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88CFD3" w14:textId="77777777" w:rsidR="00E8603B" w:rsidRPr="00E8603B" w:rsidRDefault="00E8603B" w:rsidP="00E8603B">
      <w:pPr>
        <w:jc w:val="center"/>
        <w:rPr>
          <w:rFonts w:ascii="Arial" w:hAnsi="Arial" w:cs="Arial"/>
          <w:b/>
          <w:sz w:val="22"/>
          <w:szCs w:val="22"/>
          <w:lang w:val="es-CR"/>
        </w:rPr>
      </w:pPr>
      <w:bookmarkStart w:id="0" w:name="_GoBack"/>
      <w:bookmarkEnd w:id="0"/>
      <w:r w:rsidRPr="00E8603B">
        <w:rPr>
          <w:rFonts w:ascii="Arial" w:hAnsi="Arial" w:cs="Arial"/>
          <w:b/>
          <w:sz w:val="22"/>
          <w:szCs w:val="22"/>
        </w:rPr>
        <w:t>PROCEDIMIENTO</w:t>
      </w:r>
      <w:r w:rsidRPr="00E8603B">
        <w:rPr>
          <w:rFonts w:ascii="Arial" w:hAnsi="Arial" w:cs="Arial"/>
          <w:b/>
          <w:sz w:val="22"/>
          <w:szCs w:val="22"/>
          <w:lang w:val="es-CR"/>
        </w:rPr>
        <w:t xml:space="preserve"> PARA LA VERIFICACIÓN DE COSTOS PARA PROYECTOS FINANCIADOS AL AMPARO DEL ARTÍCULO 59 DE LA LEY 7052 Y SUS REFORMAS, EN LA MODALIDAD DE COMPRA DE TERRENO EN VERDE, CONSTRUCCIÓN DE OBRAS DE INFRAESTRUCTURA Y VIVIENDAS (FORMULARIO S-001)</w:t>
      </w:r>
    </w:p>
    <w:p w14:paraId="5488CFD4" w14:textId="77777777" w:rsidR="00E8603B" w:rsidRPr="00E8603B" w:rsidRDefault="00E8603B" w:rsidP="00E8603B">
      <w:pPr>
        <w:jc w:val="center"/>
        <w:rPr>
          <w:rFonts w:ascii="Arial" w:hAnsi="Arial" w:cs="Arial"/>
          <w:b/>
          <w:sz w:val="22"/>
          <w:szCs w:val="22"/>
          <w:lang w:val="es-CR"/>
        </w:rPr>
      </w:pPr>
    </w:p>
    <w:p w14:paraId="5488CFD5" w14:textId="77777777" w:rsidR="00E8603B" w:rsidRPr="00E8603B" w:rsidRDefault="00E8603B" w:rsidP="00E8603B">
      <w:pPr>
        <w:jc w:val="center"/>
        <w:rPr>
          <w:rFonts w:ascii="Arial" w:hAnsi="Arial" w:cs="Arial"/>
          <w:i/>
          <w:sz w:val="22"/>
          <w:szCs w:val="22"/>
          <w:lang w:val="es-CR"/>
        </w:rPr>
      </w:pPr>
      <w:r w:rsidRPr="00E8603B">
        <w:rPr>
          <w:rFonts w:ascii="Arial" w:hAnsi="Arial" w:cs="Arial"/>
          <w:b/>
          <w:sz w:val="22"/>
          <w:szCs w:val="22"/>
          <w:lang w:val="es-CR"/>
        </w:rPr>
        <w:t>NORMA DE USO INTERNO PARA EL DEPARTAMENTO TÉCNICO</w:t>
      </w:r>
    </w:p>
    <w:p w14:paraId="5488CFD6" w14:textId="77777777" w:rsidR="00E8603B" w:rsidRPr="00E8603B" w:rsidRDefault="00E8603B" w:rsidP="00E8603B">
      <w:pPr>
        <w:jc w:val="both"/>
        <w:rPr>
          <w:rFonts w:ascii="Arial" w:hAnsi="Arial" w:cs="Arial"/>
          <w:sz w:val="22"/>
          <w:szCs w:val="22"/>
          <w:lang w:val="es-ES_tradnl"/>
        </w:rPr>
      </w:pPr>
    </w:p>
    <w:p w14:paraId="5488CFD7" w14:textId="77777777" w:rsidR="00E8603B" w:rsidRPr="00E8603B" w:rsidRDefault="00E8603B" w:rsidP="00E949C9">
      <w:pPr>
        <w:numPr>
          <w:ilvl w:val="0"/>
          <w:numId w:val="4"/>
        </w:numPr>
        <w:jc w:val="both"/>
        <w:rPr>
          <w:rFonts w:ascii="Arial" w:hAnsi="Arial" w:cs="Arial"/>
          <w:b/>
          <w:sz w:val="22"/>
          <w:szCs w:val="22"/>
          <w:lang w:val="es-CR"/>
        </w:rPr>
      </w:pPr>
      <w:r w:rsidRPr="00E8603B">
        <w:rPr>
          <w:rFonts w:ascii="Arial" w:hAnsi="Arial" w:cs="Arial"/>
          <w:b/>
          <w:sz w:val="22"/>
          <w:szCs w:val="22"/>
          <w:lang w:val="es-CR"/>
        </w:rPr>
        <w:t xml:space="preserve">Consideraciones generales sobre Costos Directos para revisión de proyectos en el Departamento Técnico del BANHVI: </w:t>
      </w:r>
    </w:p>
    <w:p w14:paraId="5488CFD8" w14:textId="77777777" w:rsidR="00E8603B" w:rsidRPr="00E8603B" w:rsidRDefault="00E8603B" w:rsidP="00E8603B">
      <w:pPr>
        <w:jc w:val="both"/>
        <w:rPr>
          <w:rFonts w:ascii="Arial" w:hAnsi="Arial" w:cs="Arial"/>
          <w:sz w:val="22"/>
          <w:szCs w:val="22"/>
          <w:lang w:val="es-CR"/>
        </w:rPr>
      </w:pPr>
    </w:p>
    <w:p w14:paraId="5488CFD9" w14:textId="77777777" w:rsidR="00E8603B" w:rsidRPr="00E8603B" w:rsidRDefault="00E8603B" w:rsidP="00E8603B">
      <w:pPr>
        <w:jc w:val="both"/>
        <w:rPr>
          <w:rFonts w:ascii="Arial" w:hAnsi="Arial" w:cs="Arial"/>
          <w:sz w:val="22"/>
          <w:szCs w:val="22"/>
          <w:lang w:val="es-CR"/>
        </w:rPr>
      </w:pPr>
      <w:r w:rsidRPr="00E8603B">
        <w:rPr>
          <w:rFonts w:ascii="Arial" w:hAnsi="Arial" w:cs="Arial"/>
          <w:sz w:val="22"/>
          <w:szCs w:val="22"/>
          <w:lang w:val="es-CR"/>
        </w:rPr>
        <w:t>A continuación se enlistan las actividades constructivas de obras que conforman el desarrollo de un proyecto en la modalidad de “Compra de terreno en verde, construcción de obras de infraestructura y viviendas”:</w:t>
      </w:r>
    </w:p>
    <w:p w14:paraId="5488CFDA" w14:textId="77777777" w:rsidR="00E8603B" w:rsidRPr="00E8603B" w:rsidRDefault="00E8603B" w:rsidP="00E8603B">
      <w:pPr>
        <w:jc w:val="both"/>
        <w:rPr>
          <w:rFonts w:ascii="Arial" w:hAnsi="Arial" w:cs="Arial"/>
          <w:sz w:val="22"/>
          <w:szCs w:val="22"/>
          <w:lang w:val="es-CR"/>
        </w:rPr>
      </w:pPr>
    </w:p>
    <w:p w14:paraId="5488CFDB" w14:textId="77777777" w:rsidR="00E8603B" w:rsidRPr="00E8603B" w:rsidRDefault="00E8603B" w:rsidP="00E949C9">
      <w:pPr>
        <w:numPr>
          <w:ilvl w:val="0"/>
          <w:numId w:val="5"/>
        </w:numPr>
        <w:ind w:left="851" w:hanging="425"/>
        <w:jc w:val="both"/>
        <w:rPr>
          <w:rFonts w:ascii="Arial" w:hAnsi="Arial" w:cs="Arial"/>
          <w:sz w:val="22"/>
          <w:szCs w:val="22"/>
          <w:lang w:val="es-CR"/>
        </w:rPr>
      </w:pPr>
      <w:r w:rsidRPr="00E8603B">
        <w:rPr>
          <w:rFonts w:ascii="Arial" w:hAnsi="Arial" w:cs="Arial"/>
          <w:sz w:val="22"/>
          <w:szCs w:val="22"/>
          <w:lang w:val="es-CR"/>
        </w:rPr>
        <w:t>Movimientos de tierra</w:t>
      </w:r>
    </w:p>
    <w:p w14:paraId="5488CFDC" w14:textId="77777777" w:rsidR="00E8603B" w:rsidRPr="00E8603B" w:rsidRDefault="00E8603B" w:rsidP="00E949C9">
      <w:pPr>
        <w:numPr>
          <w:ilvl w:val="0"/>
          <w:numId w:val="5"/>
        </w:numPr>
        <w:ind w:left="851" w:hanging="425"/>
        <w:jc w:val="both"/>
        <w:rPr>
          <w:rFonts w:ascii="Arial" w:hAnsi="Arial" w:cs="Arial"/>
          <w:sz w:val="22"/>
          <w:szCs w:val="22"/>
          <w:lang w:val="es-CR"/>
        </w:rPr>
      </w:pPr>
      <w:r w:rsidRPr="00E8603B">
        <w:rPr>
          <w:rFonts w:ascii="Arial" w:hAnsi="Arial" w:cs="Arial"/>
          <w:sz w:val="22"/>
          <w:szCs w:val="22"/>
          <w:lang w:val="es-CR"/>
        </w:rPr>
        <w:t>Sistema de evacuación de aguas pluviales</w:t>
      </w:r>
    </w:p>
    <w:p w14:paraId="5488CFDD" w14:textId="77777777" w:rsidR="00E8603B" w:rsidRPr="00E8603B" w:rsidRDefault="00E8603B" w:rsidP="00E949C9">
      <w:pPr>
        <w:numPr>
          <w:ilvl w:val="0"/>
          <w:numId w:val="5"/>
        </w:numPr>
        <w:ind w:left="851" w:hanging="425"/>
        <w:jc w:val="both"/>
        <w:rPr>
          <w:rFonts w:ascii="Arial" w:hAnsi="Arial" w:cs="Arial"/>
          <w:sz w:val="22"/>
          <w:szCs w:val="22"/>
          <w:lang w:val="es-CR"/>
        </w:rPr>
      </w:pPr>
      <w:r w:rsidRPr="00E8603B">
        <w:rPr>
          <w:rFonts w:ascii="Arial" w:hAnsi="Arial" w:cs="Arial"/>
          <w:sz w:val="22"/>
          <w:szCs w:val="22"/>
          <w:lang w:val="es-CR"/>
        </w:rPr>
        <w:t>Sistema de suministro de agua potable</w:t>
      </w:r>
    </w:p>
    <w:p w14:paraId="5488CFDE" w14:textId="77777777" w:rsidR="00E8603B" w:rsidRPr="00E8603B" w:rsidRDefault="00E8603B" w:rsidP="00E949C9">
      <w:pPr>
        <w:numPr>
          <w:ilvl w:val="0"/>
          <w:numId w:val="5"/>
        </w:numPr>
        <w:ind w:left="851" w:hanging="425"/>
        <w:jc w:val="both"/>
        <w:rPr>
          <w:rFonts w:ascii="Arial" w:hAnsi="Arial" w:cs="Arial"/>
          <w:sz w:val="22"/>
          <w:szCs w:val="22"/>
          <w:lang w:val="es-CR"/>
        </w:rPr>
      </w:pPr>
      <w:r w:rsidRPr="00E8603B">
        <w:rPr>
          <w:rFonts w:ascii="Arial" w:hAnsi="Arial" w:cs="Arial"/>
          <w:sz w:val="22"/>
          <w:szCs w:val="22"/>
          <w:lang w:val="es-CR"/>
        </w:rPr>
        <w:t>Sistema de evacuación de aguas residuales</w:t>
      </w:r>
    </w:p>
    <w:p w14:paraId="5488CFDF" w14:textId="77777777" w:rsidR="00E8603B" w:rsidRPr="00E8603B" w:rsidRDefault="00E8603B" w:rsidP="00E949C9">
      <w:pPr>
        <w:numPr>
          <w:ilvl w:val="0"/>
          <w:numId w:val="5"/>
        </w:numPr>
        <w:ind w:left="851" w:hanging="425"/>
        <w:jc w:val="both"/>
        <w:rPr>
          <w:rFonts w:ascii="Arial" w:hAnsi="Arial" w:cs="Arial"/>
          <w:sz w:val="22"/>
          <w:szCs w:val="22"/>
          <w:lang w:val="es-CR"/>
        </w:rPr>
      </w:pPr>
      <w:r w:rsidRPr="00E8603B">
        <w:rPr>
          <w:rFonts w:ascii="Arial" w:hAnsi="Arial" w:cs="Arial"/>
          <w:sz w:val="22"/>
          <w:szCs w:val="22"/>
          <w:lang w:val="es-CR"/>
        </w:rPr>
        <w:t>Vialidad</w:t>
      </w:r>
    </w:p>
    <w:p w14:paraId="5488CFE0" w14:textId="77777777" w:rsidR="00E8603B" w:rsidRPr="00E8603B" w:rsidRDefault="00E8603B" w:rsidP="00E949C9">
      <w:pPr>
        <w:numPr>
          <w:ilvl w:val="0"/>
          <w:numId w:val="5"/>
        </w:numPr>
        <w:ind w:left="851" w:hanging="425"/>
        <w:jc w:val="both"/>
        <w:rPr>
          <w:rFonts w:ascii="Arial" w:hAnsi="Arial" w:cs="Arial"/>
          <w:sz w:val="22"/>
          <w:szCs w:val="22"/>
          <w:lang w:val="es-CR"/>
        </w:rPr>
      </w:pPr>
      <w:r w:rsidRPr="00E8603B">
        <w:rPr>
          <w:rFonts w:ascii="Arial" w:hAnsi="Arial" w:cs="Arial"/>
          <w:sz w:val="22"/>
          <w:szCs w:val="22"/>
          <w:lang w:val="es-CR"/>
        </w:rPr>
        <w:t>Aceras y rampas</w:t>
      </w:r>
    </w:p>
    <w:p w14:paraId="5488CFE1" w14:textId="77777777" w:rsidR="00E8603B" w:rsidRPr="00E8603B" w:rsidRDefault="00E8603B" w:rsidP="00E949C9">
      <w:pPr>
        <w:numPr>
          <w:ilvl w:val="0"/>
          <w:numId w:val="5"/>
        </w:numPr>
        <w:ind w:left="851" w:hanging="425"/>
        <w:jc w:val="both"/>
        <w:rPr>
          <w:rFonts w:ascii="Arial" w:hAnsi="Arial" w:cs="Arial"/>
          <w:sz w:val="22"/>
          <w:szCs w:val="22"/>
          <w:lang w:val="es-CR"/>
        </w:rPr>
      </w:pPr>
      <w:r w:rsidRPr="00E8603B">
        <w:rPr>
          <w:rFonts w:ascii="Arial" w:hAnsi="Arial" w:cs="Arial"/>
          <w:sz w:val="22"/>
          <w:szCs w:val="22"/>
          <w:lang w:val="es-CR"/>
        </w:rPr>
        <w:t>Juegos infantiles y zonas verdes</w:t>
      </w:r>
    </w:p>
    <w:p w14:paraId="5488CFE2" w14:textId="77777777" w:rsidR="00E8603B" w:rsidRPr="00E8603B" w:rsidRDefault="00E8603B" w:rsidP="00E949C9">
      <w:pPr>
        <w:numPr>
          <w:ilvl w:val="0"/>
          <w:numId w:val="5"/>
        </w:numPr>
        <w:ind w:left="851" w:hanging="425"/>
        <w:jc w:val="both"/>
        <w:rPr>
          <w:rFonts w:ascii="Arial" w:hAnsi="Arial" w:cs="Arial"/>
          <w:sz w:val="22"/>
          <w:szCs w:val="22"/>
          <w:lang w:val="es-CR"/>
        </w:rPr>
      </w:pPr>
      <w:r w:rsidRPr="00E8603B">
        <w:rPr>
          <w:rFonts w:ascii="Arial" w:hAnsi="Arial" w:cs="Arial"/>
          <w:sz w:val="22"/>
          <w:szCs w:val="22"/>
          <w:lang w:val="es-CR"/>
        </w:rPr>
        <w:t>Instalaciones provisionales</w:t>
      </w:r>
    </w:p>
    <w:p w14:paraId="5488CFE3" w14:textId="77777777" w:rsidR="00E8603B" w:rsidRPr="00E8603B" w:rsidRDefault="00E8603B" w:rsidP="00E949C9">
      <w:pPr>
        <w:numPr>
          <w:ilvl w:val="0"/>
          <w:numId w:val="5"/>
        </w:numPr>
        <w:ind w:left="851" w:hanging="425"/>
        <w:jc w:val="both"/>
        <w:rPr>
          <w:rFonts w:ascii="Arial" w:hAnsi="Arial" w:cs="Arial"/>
          <w:sz w:val="22"/>
          <w:szCs w:val="22"/>
          <w:lang w:val="es-CR"/>
        </w:rPr>
      </w:pPr>
      <w:r w:rsidRPr="00E8603B">
        <w:rPr>
          <w:rFonts w:ascii="Arial" w:hAnsi="Arial" w:cs="Arial"/>
          <w:sz w:val="22"/>
          <w:szCs w:val="22"/>
          <w:lang w:val="es-CR"/>
        </w:rPr>
        <w:t>Plantas de tratamiento</w:t>
      </w:r>
    </w:p>
    <w:p w14:paraId="5488CFE4" w14:textId="77777777" w:rsidR="00E8603B" w:rsidRPr="00E8603B" w:rsidRDefault="00E8603B" w:rsidP="00E949C9">
      <w:pPr>
        <w:numPr>
          <w:ilvl w:val="0"/>
          <w:numId w:val="5"/>
        </w:numPr>
        <w:ind w:left="851" w:hanging="425"/>
        <w:jc w:val="both"/>
        <w:rPr>
          <w:rFonts w:ascii="Arial" w:hAnsi="Arial" w:cs="Arial"/>
          <w:sz w:val="22"/>
          <w:szCs w:val="22"/>
          <w:lang w:val="es-CR"/>
        </w:rPr>
      </w:pPr>
      <w:r w:rsidRPr="00E8603B">
        <w:rPr>
          <w:rFonts w:ascii="Arial" w:hAnsi="Arial" w:cs="Arial"/>
          <w:sz w:val="22"/>
          <w:szCs w:val="22"/>
          <w:lang w:val="es-CR"/>
        </w:rPr>
        <w:t>Electrificación</w:t>
      </w:r>
    </w:p>
    <w:p w14:paraId="5488CFE5" w14:textId="77777777" w:rsidR="00E8603B" w:rsidRPr="00E8603B" w:rsidRDefault="00E8603B" w:rsidP="00E949C9">
      <w:pPr>
        <w:numPr>
          <w:ilvl w:val="0"/>
          <w:numId w:val="5"/>
        </w:numPr>
        <w:ind w:left="851" w:hanging="425"/>
        <w:jc w:val="both"/>
        <w:rPr>
          <w:rFonts w:ascii="Arial" w:hAnsi="Arial" w:cs="Arial"/>
          <w:sz w:val="22"/>
          <w:szCs w:val="22"/>
          <w:lang w:val="es-CR"/>
        </w:rPr>
      </w:pPr>
      <w:r w:rsidRPr="00E8603B">
        <w:rPr>
          <w:rFonts w:ascii="Arial" w:hAnsi="Arial" w:cs="Arial"/>
          <w:sz w:val="22"/>
          <w:szCs w:val="22"/>
          <w:lang w:val="es-CR"/>
        </w:rPr>
        <w:t>Señalización vial</w:t>
      </w:r>
    </w:p>
    <w:p w14:paraId="5488CFE6" w14:textId="77777777" w:rsidR="00E8603B" w:rsidRPr="00E8603B" w:rsidRDefault="00E8603B" w:rsidP="00E949C9">
      <w:pPr>
        <w:numPr>
          <w:ilvl w:val="0"/>
          <w:numId w:val="5"/>
        </w:numPr>
        <w:ind w:left="851" w:hanging="425"/>
        <w:jc w:val="both"/>
        <w:rPr>
          <w:rFonts w:ascii="Arial" w:hAnsi="Arial" w:cs="Arial"/>
          <w:sz w:val="22"/>
          <w:szCs w:val="22"/>
          <w:lang w:val="es-CR"/>
        </w:rPr>
      </w:pPr>
      <w:r w:rsidRPr="00E8603B">
        <w:rPr>
          <w:rFonts w:ascii="Arial" w:hAnsi="Arial" w:cs="Arial"/>
          <w:sz w:val="22"/>
          <w:szCs w:val="22"/>
          <w:lang w:val="es-CR"/>
        </w:rPr>
        <w:t>Limpieza final</w:t>
      </w:r>
    </w:p>
    <w:p w14:paraId="5488CFE7" w14:textId="77777777" w:rsidR="00E8603B" w:rsidRPr="00E8603B" w:rsidRDefault="00E8603B" w:rsidP="00E8603B">
      <w:pPr>
        <w:jc w:val="both"/>
        <w:rPr>
          <w:rFonts w:ascii="Arial" w:hAnsi="Arial" w:cs="Arial"/>
          <w:sz w:val="22"/>
          <w:szCs w:val="22"/>
          <w:lang w:val="es-CR"/>
        </w:rPr>
      </w:pPr>
    </w:p>
    <w:p w14:paraId="5488CFE8" w14:textId="77777777" w:rsidR="00E8603B" w:rsidRPr="00E8603B" w:rsidRDefault="00E8603B" w:rsidP="00E8603B">
      <w:pPr>
        <w:jc w:val="both"/>
        <w:rPr>
          <w:rFonts w:ascii="Arial" w:hAnsi="Arial" w:cs="Arial"/>
          <w:sz w:val="22"/>
          <w:szCs w:val="22"/>
          <w:lang w:val="es-CR"/>
        </w:rPr>
      </w:pPr>
      <w:r w:rsidRPr="00E8603B">
        <w:rPr>
          <w:rFonts w:ascii="Arial" w:hAnsi="Arial" w:cs="Arial"/>
          <w:sz w:val="22"/>
          <w:szCs w:val="22"/>
          <w:lang w:val="es-CR"/>
        </w:rPr>
        <w:t>El peso porcentual de las diferentes actividades en relación con el costo directo total del proyecto no es constante; depende de diversos aspectos y requerimientos técnicos.</w:t>
      </w:r>
    </w:p>
    <w:p w14:paraId="5488CFE9" w14:textId="77777777" w:rsidR="00E8603B" w:rsidRPr="00E8603B" w:rsidRDefault="00E8603B" w:rsidP="00E8603B">
      <w:pPr>
        <w:jc w:val="both"/>
        <w:rPr>
          <w:rFonts w:ascii="Arial" w:hAnsi="Arial" w:cs="Arial"/>
          <w:sz w:val="22"/>
          <w:szCs w:val="22"/>
          <w:lang w:val="es-CR"/>
        </w:rPr>
      </w:pPr>
    </w:p>
    <w:p w14:paraId="5488CFEA" w14:textId="77777777" w:rsidR="00E8603B" w:rsidRPr="00E8603B" w:rsidRDefault="00E8603B" w:rsidP="00E8603B">
      <w:pPr>
        <w:jc w:val="both"/>
        <w:rPr>
          <w:rFonts w:ascii="Arial" w:hAnsi="Arial" w:cs="Arial"/>
          <w:sz w:val="22"/>
          <w:szCs w:val="22"/>
          <w:lang w:val="es-CR"/>
        </w:rPr>
      </w:pPr>
      <w:r w:rsidRPr="00E8603B">
        <w:rPr>
          <w:rFonts w:ascii="Arial" w:hAnsi="Arial" w:cs="Arial"/>
          <w:sz w:val="22"/>
          <w:szCs w:val="22"/>
          <w:lang w:val="es-CR"/>
        </w:rPr>
        <w:t xml:space="preserve">Para el tipo de proyectos que el Banco Hipotecario de la Vivienda (BANHVI) ha financiado hasta el momento, se pueden tomar consideraciones generales que enmarquen las diferentes actividades en porcentaje de peso de los costos directos dentro de un rango. </w:t>
      </w:r>
    </w:p>
    <w:p w14:paraId="5488CFEB" w14:textId="77777777" w:rsidR="00E8603B" w:rsidRPr="00E8603B" w:rsidRDefault="00E8603B" w:rsidP="00E8603B">
      <w:pPr>
        <w:jc w:val="both"/>
        <w:rPr>
          <w:rFonts w:ascii="Arial" w:hAnsi="Arial" w:cs="Arial"/>
          <w:sz w:val="22"/>
          <w:szCs w:val="22"/>
          <w:lang w:val="es-CR"/>
        </w:rPr>
      </w:pPr>
    </w:p>
    <w:p w14:paraId="5488CFEC" w14:textId="77777777" w:rsidR="00E8603B" w:rsidRPr="00E8603B" w:rsidRDefault="00E8603B" w:rsidP="00E8603B">
      <w:pPr>
        <w:jc w:val="both"/>
        <w:rPr>
          <w:rFonts w:ascii="Arial" w:hAnsi="Arial" w:cs="Arial"/>
          <w:sz w:val="22"/>
          <w:szCs w:val="22"/>
          <w:lang w:val="es-CR"/>
        </w:rPr>
      </w:pPr>
      <w:r w:rsidRPr="00E8603B">
        <w:rPr>
          <w:rFonts w:ascii="Arial" w:hAnsi="Arial" w:cs="Arial"/>
          <w:sz w:val="22"/>
          <w:szCs w:val="22"/>
          <w:lang w:val="es-ES_tradnl"/>
        </w:rPr>
        <w:t xml:space="preserve">Los </w:t>
      </w:r>
      <w:r w:rsidRPr="00E8603B">
        <w:rPr>
          <w:rFonts w:ascii="Arial" w:hAnsi="Arial" w:cs="Arial"/>
          <w:sz w:val="22"/>
          <w:szCs w:val="22"/>
          <w:lang w:val="es-CR"/>
        </w:rPr>
        <w:t>parámetros máximos para los costos directos de las actividades constructivas en las obras de infraestructura, de proyectos en la modalidad de “</w:t>
      </w:r>
      <w:r w:rsidRPr="00E8603B">
        <w:rPr>
          <w:rFonts w:ascii="Arial" w:hAnsi="Arial" w:cs="Arial"/>
          <w:i/>
          <w:sz w:val="22"/>
          <w:szCs w:val="22"/>
          <w:lang w:val="es-CR"/>
        </w:rPr>
        <w:t>Compra de terreno en verde, construcción de infraestructura y viviendas (modalidad formulario S-001 del BANHVI)</w:t>
      </w:r>
      <w:r w:rsidRPr="00E8603B">
        <w:rPr>
          <w:rFonts w:ascii="Arial" w:hAnsi="Arial" w:cs="Arial"/>
          <w:sz w:val="22"/>
          <w:szCs w:val="22"/>
          <w:lang w:val="es-CR"/>
        </w:rPr>
        <w:t>”, serán valorados por el profesional revisor de proyectos en el BANHVI, según lo siguiente:</w:t>
      </w:r>
    </w:p>
    <w:p w14:paraId="5488CFED" w14:textId="77777777" w:rsidR="00E8603B" w:rsidRPr="00E8603B" w:rsidRDefault="00E8603B" w:rsidP="00E8603B">
      <w:pPr>
        <w:jc w:val="both"/>
        <w:rPr>
          <w:rFonts w:ascii="Arial" w:hAnsi="Arial" w:cs="Arial"/>
          <w:sz w:val="22"/>
          <w:szCs w:val="22"/>
          <w:lang w:val="es-CR"/>
        </w:rPr>
      </w:pPr>
    </w:p>
    <w:tbl>
      <w:tblPr>
        <w:tblW w:w="45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5"/>
        <w:gridCol w:w="1189"/>
        <w:gridCol w:w="1334"/>
      </w:tblGrid>
      <w:tr w:rsidR="00E8603B" w:rsidRPr="00E8603B" w14:paraId="5488CFF1" w14:textId="77777777" w:rsidTr="007815C3">
        <w:trPr>
          <w:trHeight w:val="20"/>
          <w:tblHeader/>
          <w:jc w:val="center"/>
        </w:trPr>
        <w:tc>
          <w:tcPr>
            <w:tcW w:w="3485" w:type="pct"/>
            <w:shd w:val="clear" w:color="auto" w:fill="auto"/>
            <w:vAlign w:val="center"/>
            <w:hideMark/>
          </w:tcPr>
          <w:p w14:paraId="5488CFEE" w14:textId="77777777" w:rsidR="00E8603B" w:rsidRPr="00E8603B" w:rsidRDefault="00E8603B" w:rsidP="00E8603B">
            <w:pPr>
              <w:jc w:val="center"/>
              <w:rPr>
                <w:rFonts w:ascii="Arial" w:hAnsi="Arial" w:cs="Arial"/>
                <w:b/>
                <w:bCs/>
                <w:sz w:val="22"/>
                <w:szCs w:val="22"/>
                <w:lang w:val="es-CR"/>
              </w:rPr>
            </w:pPr>
            <w:r w:rsidRPr="00E8603B">
              <w:rPr>
                <w:rFonts w:ascii="Arial" w:hAnsi="Arial" w:cs="Arial"/>
                <w:b/>
                <w:bCs/>
                <w:sz w:val="22"/>
                <w:szCs w:val="22"/>
                <w:lang w:val="es-CR"/>
              </w:rPr>
              <w:t>Actividad constructiva</w:t>
            </w:r>
          </w:p>
        </w:tc>
        <w:tc>
          <w:tcPr>
            <w:tcW w:w="714" w:type="pct"/>
            <w:shd w:val="clear" w:color="auto" w:fill="auto"/>
            <w:vAlign w:val="center"/>
            <w:hideMark/>
          </w:tcPr>
          <w:p w14:paraId="5488CFEF" w14:textId="77777777" w:rsidR="00E8603B" w:rsidRPr="00E8603B" w:rsidRDefault="00E8603B" w:rsidP="00E8603B">
            <w:pPr>
              <w:jc w:val="center"/>
              <w:rPr>
                <w:rFonts w:ascii="Arial" w:hAnsi="Arial" w:cs="Arial"/>
                <w:b/>
                <w:bCs/>
                <w:sz w:val="22"/>
                <w:szCs w:val="22"/>
                <w:lang w:val="es-CR"/>
              </w:rPr>
            </w:pPr>
            <w:r w:rsidRPr="00E8603B">
              <w:rPr>
                <w:rFonts w:ascii="Arial" w:hAnsi="Arial" w:cs="Arial"/>
                <w:b/>
                <w:bCs/>
                <w:sz w:val="22"/>
                <w:szCs w:val="22"/>
                <w:lang w:val="es-CR"/>
              </w:rPr>
              <w:t>Límite inferior</w:t>
            </w:r>
          </w:p>
        </w:tc>
        <w:tc>
          <w:tcPr>
            <w:tcW w:w="801" w:type="pct"/>
            <w:shd w:val="clear" w:color="auto" w:fill="auto"/>
            <w:vAlign w:val="center"/>
            <w:hideMark/>
          </w:tcPr>
          <w:p w14:paraId="5488CFF0" w14:textId="77777777" w:rsidR="00E8603B" w:rsidRPr="00E8603B" w:rsidRDefault="00E8603B" w:rsidP="00E8603B">
            <w:pPr>
              <w:jc w:val="center"/>
              <w:rPr>
                <w:rFonts w:ascii="Arial" w:hAnsi="Arial" w:cs="Arial"/>
                <w:b/>
                <w:bCs/>
                <w:sz w:val="22"/>
                <w:szCs w:val="22"/>
                <w:lang w:val="es-CR"/>
              </w:rPr>
            </w:pPr>
            <w:r w:rsidRPr="00E8603B">
              <w:rPr>
                <w:rFonts w:ascii="Arial" w:hAnsi="Arial" w:cs="Arial"/>
                <w:b/>
                <w:bCs/>
                <w:sz w:val="22"/>
                <w:szCs w:val="22"/>
                <w:lang w:val="es-CR"/>
              </w:rPr>
              <w:t>Límite superior</w:t>
            </w:r>
          </w:p>
        </w:tc>
      </w:tr>
      <w:tr w:rsidR="00E8603B" w:rsidRPr="00E8603B" w14:paraId="5488CFF5" w14:textId="77777777" w:rsidTr="007815C3">
        <w:trPr>
          <w:trHeight w:val="20"/>
          <w:jc w:val="center"/>
        </w:trPr>
        <w:tc>
          <w:tcPr>
            <w:tcW w:w="3485" w:type="pct"/>
            <w:shd w:val="clear" w:color="auto" w:fill="auto"/>
            <w:vAlign w:val="center"/>
            <w:hideMark/>
          </w:tcPr>
          <w:p w14:paraId="5488CFF2" w14:textId="77777777" w:rsidR="00E8603B" w:rsidRPr="00E8603B" w:rsidRDefault="00E8603B" w:rsidP="00E949C9">
            <w:pPr>
              <w:numPr>
                <w:ilvl w:val="0"/>
                <w:numId w:val="2"/>
              </w:numPr>
              <w:jc w:val="both"/>
              <w:rPr>
                <w:rFonts w:ascii="Arial" w:hAnsi="Arial" w:cs="Arial"/>
                <w:bCs/>
                <w:sz w:val="22"/>
                <w:szCs w:val="22"/>
                <w:lang w:val="es-CR"/>
              </w:rPr>
            </w:pPr>
            <w:r w:rsidRPr="00E8603B">
              <w:rPr>
                <w:rFonts w:ascii="Arial" w:hAnsi="Arial" w:cs="Arial"/>
                <w:bCs/>
                <w:sz w:val="22"/>
                <w:szCs w:val="22"/>
                <w:lang w:val="es-CR"/>
              </w:rPr>
              <w:t>Movimientos de tierra</w:t>
            </w:r>
          </w:p>
        </w:tc>
        <w:tc>
          <w:tcPr>
            <w:tcW w:w="714" w:type="pct"/>
            <w:shd w:val="clear" w:color="auto" w:fill="auto"/>
            <w:noWrap/>
            <w:vAlign w:val="center"/>
            <w:hideMark/>
          </w:tcPr>
          <w:p w14:paraId="5488CFF3" w14:textId="77777777" w:rsidR="00E8603B" w:rsidRPr="00E8603B" w:rsidRDefault="00E8603B" w:rsidP="00E8603B">
            <w:pPr>
              <w:jc w:val="right"/>
              <w:rPr>
                <w:rFonts w:ascii="Arial" w:hAnsi="Arial" w:cs="Arial"/>
                <w:sz w:val="22"/>
                <w:szCs w:val="22"/>
                <w:lang w:val="es-CR"/>
              </w:rPr>
            </w:pPr>
            <w:r w:rsidRPr="00E8603B">
              <w:rPr>
                <w:rFonts w:ascii="Arial" w:hAnsi="Arial" w:cs="Arial"/>
                <w:sz w:val="22"/>
                <w:szCs w:val="22"/>
                <w:lang w:val="es-CR"/>
              </w:rPr>
              <w:t>14,00%</w:t>
            </w:r>
          </w:p>
        </w:tc>
        <w:tc>
          <w:tcPr>
            <w:tcW w:w="801" w:type="pct"/>
            <w:shd w:val="clear" w:color="auto" w:fill="auto"/>
            <w:noWrap/>
            <w:vAlign w:val="center"/>
            <w:hideMark/>
          </w:tcPr>
          <w:p w14:paraId="5488CFF4" w14:textId="77777777" w:rsidR="00E8603B" w:rsidRPr="00E8603B" w:rsidRDefault="00E8603B" w:rsidP="00E8603B">
            <w:pPr>
              <w:jc w:val="right"/>
              <w:rPr>
                <w:rFonts w:ascii="Arial" w:hAnsi="Arial" w:cs="Arial"/>
                <w:sz w:val="22"/>
                <w:szCs w:val="22"/>
                <w:lang w:val="es-CR"/>
              </w:rPr>
            </w:pPr>
            <w:r w:rsidRPr="00E8603B">
              <w:rPr>
                <w:rFonts w:ascii="Arial" w:hAnsi="Arial" w:cs="Arial"/>
                <w:sz w:val="22"/>
                <w:szCs w:val="22"/>
                <w:lang w:val="es-CR"/>
              </w:rPr>
              <w:t>27,00%</w:t>
            </w:r>
          </w:p>
        </w:tc>
      </w:tr>
      <w:tr w:rsidR="00E8603B" w:rsidRPr="00E8603B" w14:paraId="5488CFF9" w14:textId="77777777" w:rsidTr="007815C3">
        <w:trPr>
          <w:trHeight w:val="20"/>
          <w:jc w:val="center"/>
        </w:trPr>
        <w:tc>
          <w:tcPr>
            <w:tcW w:w="3485" w:type="pct"/>
            <w:shd w:val="clear" w:color="auto" w:fill="auto"/>
            <w:vAlign w:val="center"/>
            <w:hideMark/>
          </w:tcPr>
          <w:p w14:paraId="5488CFF6" w14:textId="77777777" w:rsidR="00E8603B" w:rsidRPr="00E8603B" w:rsidRDefault="00E8603B" w:rsidP="00E949C9">
            <w:pPr>
              <w:numPr>
                <w:ilvl w:val="0"/>
                <w:numId w:val="2"/>
              </w:numPr>
              <w:jc w:val="both"/>
              <w:rPr>
                <w:rFonts w:ascii="Arial" w:hAnsi="Arial" w:cs="Arial"/>
                <w:bCs/>
                <w:sz w:val="22"/>
                <w:szCs w:val="22"/>
                <w:lang w:val="es-CR"/>
              </w:rPr>
            </w:pPr>
            <w:r w:rsidRPr="00E8603B">
              <w:rPr>
                <w:rFonts w:ascii="Arial" w:hAnsi="Arial" w:cs="Arial"/>
                <w:bCs/>
                <w:sz w:val="22"/>
                <w:szCs w:val="22"/>
                <w:lang w:val="es-CR"/>
              </w:rPr>
              <w:t>Sistema de evacuación de aguas pluviales</w:t>
            </w:r>
          </w:p>
        </w:tc>
        <w:tc>
          <w:tcPr>
            <w:tcW w:w="714" w:type="pct"/>
            <w:shd w:val="clear" w:color="auto" w:fill="auto"/>
            <w:noWrap/>
            <w:vAlign w:val="center"/>
            <w:hideMark/>
          </w:tcPr>
          <w:p w14:paraId="5488CFF7" w14:textId="77777777" w:rsidR="00E8603B" w:rsidRPr="00E8603B" w:rsidRDefault="00E8603B" w:rsidP="00E8603B">
            <w:pPr>
              <w:jc w:val="right"/>
              <w:rPr>
                <w:rFonts w:ascii="Arial" w:hAnsi="Arial" w:cs="Arial"/>
                <w:sz w:val="22"/>
                <w:szCs w:val="22"/>
                <w:lang w:val="es-CR"/>
              </w:rPr>
            </w:pPr>
            <w:r w:rsidRPr="00E8603B">
              <w:rPr>
                <w:rFonts w:ascii="Arial" w:hAnsi="Arial" w:cs="Arial"/>
                <w:sz w:val="22"/>
                <w:szCs w:val="22"/>
                <w:lang w:val="es-CR"/>
              </w:rPr>
              <w:t>10,00%</w:t>
            </w:r>
          </w:p>
        </w:tc>
        <w:tc>
          <w:tcPr>
            <w:tcW w:w="801" w:type="pct"/>
            <w:shd w:val="clear" w:color="auto" w:fill="auto"/>
            <w:noWrap/>
            <w:vAlign w:val="center"/>
            <w:hideMark/>
          </w:tcPr>
          <w:p w14:paraId="5488CFF8" w14:textId="77777777" w:rsidR="00E8603B" w:rsidRPr="00E8603B" w:rsidRDefault="00E8603B" w:rsidP="00E8603B">
            <w:pPr>
              <w:jc w:val="right"/>
              <w:rPr>
                <w:rFonts w:ascii="Arial" w:hAnsi="Arial" w:cs="Arial"/>
                <w:sz w:val="22"/>
                <w:szCs w:val="22"/>
                <w:lang w:val="es-CR"/>
              </w:rPr>
            </w:pPr>
            <w:r w:rsidRPr="00E8603B">
              <w:rPr>
                <w:rFonts w:ascii="Arial" w:hAnsi="Arial" w:cs="Arial"/>
                <w:sz w:val="22"/>
                <w:szCs w:val="22"/>
                <w:lang w:val="es-CR"/>
              </w:rPr>
              <w:t>21,00%</w:t>
            </w:r>
          </w:p>
        </w:tc>
      </w:tr>
      <w:tr w:rsidR="00E8603B" w:rsidRPr="00E8603B" w14:paraId="5488CFFD" w14:textId="77777777" w:rsidTr="007815C3">
        <w:trPr>
          <w:trHeight w:val="20"/>
          <w:jc w:val="center"/>
        </w:trPr>
        <w:tc>
          <w:tcPr>
            <w:tcW w:w="3485" w:type="pct"/>
            <w:shd w:val="clear" w:color="auto" w:fill="auto"/>
            <w:vAlign w:val="center"/>
            <w:hideMark/>
          </w:tcPr>
          <w:p w14:paraId="5488CFFA" w14:textId="77777777" w:rsidR="00E8603B" w:rsidRPr="00E8603B" w:rsidRDefault="00E8603B" w:rsidP="00E949C9">
            <w:pPr>
              <w:numPr>
                <w:ilvl w:val="0"/>
                <w:numId w:val="2"/>
              </w:numPr>
              <w:jc w:val="both"/>
              <w:rPr>
                <w:rFonts w:ascii="Arial" w:hAnsi="Arial" w:cs="Arial"/>
                <w:bCs/>
                <w:sz w:val="22"/>
                <w:szCs w:val="22"/>
                <w:lang w:val="es-CR"/>
              </w:rPr>
            </w:pPr>
            <w:r w:rsidRPr="00E8603B">
              <w:rPr>
                <w:rFonts w:ascii="Arial" w:hAnsi="Arial" w:cs="Arial"/>
                <w:bCs/>
                <w:sz w:val="22"/>
                <w:szCs w:val="22"/>
                <w:lang w:val="es-CR"/>
              </w:rPr>
              <w:t>Sistema de suministro de agua potable</w:t>
            </w:r>
          </w:p>
        </w:tc>
        <w:tc>
          <w:tcPr>
            <w:tcW w:w="714" w:type="pct"/>
            <w:shd w:val="clear" w:color="auto" w:fill="auto"/>
            <w:noWrap/>
            <w:vAlign w:val="center"/>
            <w:hideMark/>
          </w:tcPr>
          <w:p w14:paraId="5488CFFB" w14:textId="77777777" w:rsidR="00E8603B" w:rsidRPr="00E8603B" w:rsidRDefault="00E8603B" w:rsidP="00E8603B">
            <w:pPr>
              <w:jc w:val="right"/>
              <w:rPr>
                <w:rFonts w:ascii="Arial" w:hAnsi="Arial" w:cs="Arial"/>
                <w:sz w:val="22"/>
                <w:szCs w:val="22"/>
                <w:lang w:val="es-CR"/>
              </w:rPr>
            </w:pPr>
            <w:r w:rsidRPr="00E8603B">
              <w:rPr>
                <w:rFonts w:ascii="Arial" w:hAnsi="Arial" w:cs="Arial"/>
                <w:sz w:val="22"/>
                <w:szCs w:val="22"/>
                <w:lang w:val="es-CR"/>
              </w:rPr>
              <w:t>3,00%</w:t>
            </w:r>
          </w:p>
        </w:tc>
        <w:tc>
          <w:tcPr>
            <w:tcW w:w="801" w:type="pct"/>
            <w:shd w:val="clear" w:color="auto" w:fill="auto"/>
            <w:noWrap/>
            <w:vAlign w:val="center"/>
            <w:hideMark/>
          </w:tcPr>
          <w:p w14:paraId="5488CFFC" w14:textId="77777777" w:rsidR="00E8603B" w:rsidRPr="00E8603B" w:rsidRDefault="00E8603B" w:rsidP="00E8603B">
            <w:pPr>
              <w:jc w:val="right"/>
              <w:rPr>
                <w:rFonts w:ascii="Arial" w:hAnsi="Arial" w:cs="Arial"/>
                <w:sz w:val="22"/>
                <w:szCs w:val="22"/>
                <w:lang w:val="es-CR"/>
              </w:rPr>
            </w:pPr>
            <w:r w:rsidRPr="00E8603B">
              <w:rPr>
                <w:rFonts w:ascii="Arial" w:hAnsi="Arial" w:cs="Arial"/>
                <w:sz w:val="22"/>
                <w:szCs w:val="22"/>
                <w:lang w:val="es-CR"/>
              </w:rPr>
              <w:t>8,00%</w:t>
            </w:r>
          </w:p>
        </w:tc>
      </w:tr>
      <w:tr w:rsidR="00E8603B" w:rsidRPr="00E8603B" w14:paraId="5488D001" w14:textId="77777777" w:rsidTr="007815C3">
        <w:trPr>
          <w:trHeight w:val="20"/>
          <w:jc w:val="center"/>
        </w:trPr>
        <w:tc>
          <w:tcPr>
            <w:tcW w:w="3485" w:type="pct"/>
            <w:shd w:val="clear" w:color="auto" w:fill="auto"/>
            <w:vAlign w:val="center"/>
            <w:hideMark/>
          </w:tcPr>
          <w:p w14:paraId="5488CFFE" w14:textId="77777777" w:rsidR="00E8603B" w:rsidRPr="00E8603B" w:rsidRDefault="00E8603B" w:rsidP="00E949C9">
            <w:pPr>
              <w:numPr>
                <w:ilvl w:val="0"/>
                <w:numId w:val="2"/>
              </w:numPr>
              <w:jc w:val="both"/>
              <w:rPr>
                <w:rFonts w:ascii="Arial" w:hAnsi="Arial" w:cs="Arial"/>
                <w:bCs/>
                <w:sz w:val="22"/>
                <w:szCs w:val="22"/>
                <w:lang w:val="es-CR"/>
              </w:rPr>
            </w:pPr>
            <w:r w:rsidRPr="00E8603B">
              <w:rPr>
                <w:rFonts w:ascii="Arial" w:hAnsi="Arial" w:cs="Arial"/>
                <w:bCs/>
                <w:sz w:val="22"/>
                <w:szCs w:val="22"/>
                <w:lang w:val="es-CR"/>
              </w:rPr>
              <w:t>Sistema de evacuación de aguas residuales</w:t>
            </w:r>
          </w:p>
        </w:tc>
        <w:tc>
          <w:tcPr>
            <w:tcW w:w="714" w:type="pct"/>
            <w:shd w:val="clear" w:color="auto" w:fill="auto"/>
            <w:noWrap/>
            <w:vAlign w:val="center"/>
            <w:hideMark/>
          </w:tcPr>
          <w:p w14:paraId="5488CFFF" w14:textId="77777777" w:rsidR="00E8603B" w:rsidRPr="00E8603B" w:rsidRDefault="00E8603B" w:rsidP="00E8603B">
            <w:pPr>
              <w:jc w:val="right"/>
              <w:rPr>
                <w:rFonts w:ascii="Arial" w:hAnsi="Arial" w:cs="Arial"/>
                <w:sz w:val="22"/>
                <w:szCs w:val="22"/>
                <w:lang w:val="es-CR"/>
              </w:rPr>
            </w:pPr>
            <w:r w:rsidRPr="00E8603B">
              <w:rPr>
                <w:rFonts w:ascii="Arial" w:hAnsi="Arial" w:cs="Arial"/>
                <w:sz w:val="22"/>
                <w:szCs w:val="22"/>
                <w:lang w:val="es-CR"/>
              </w:rPr>
              <w:t>7,00%</w:t>
            </w:r>
          </w:p>
        </w:tc>
        <w:tc>
          <w:tcPr>
            <w:tcW w:w="801" w:type="pct"/>
            <w:shd w:val="clear" w:color="auto" w:fill="auto"/>
            <w:noWrap/>
            <w:vAlign w:val="center"/>
            <w:hideMark/>
          </w:tcPr>
          <w:p w14:paraId="5488D000" w14:textId="77777777" w:rsidR="00E8603B" w:rsidRPr="00E8603B" w:rsidRDefault="00E8603B" w:rsidP="00E8603B">
            <w:pPr>
              <w:jc w:val="right"/>
              <w:rPr>
                <w:rFonts w:ascii="Arial" w:hAnsi="Arial" w:cs="Arial"/>
                <w:sz w:val="22"/>
                <w:szCs w:val="22"/>
                <w:lang w:val="es-CR"/>
              </w:rPr>
            </w:pPr>
            <w:r w:rsidRPr="00E8603B">
              <w:rPr>
                <w:rFonts w:ascii="Arial" w:hAnsi="Arial" w:cs="Arial"/>
                <w:sz w:val="22"/>
                <w:szCs w:val="22"/>
                <w:lang w:val="es-CR"/>
              </w:rPr>
              <w:t>10,00%</w:t>
            </w:r>
          </w:p>
        </w:tc>
      </w:tr>
      <w:tr w:rsidR="00E8603B" w:rsidRPr="00E8603B" w14:paraId="5488D005" w14:textId="77777777" w:rsidTr="007815C3">
        <w:trPr>
          <w:trHeight w:val="20"/>
          <w:jc w:val="center"/>
        </w:trPr>
        <w:tc>
          <w:tcPr>
            <w:tcW w:w="3485" w:type="pct"/>
            <w:shd w:val="clear" w:color="auto" w:fill="auto"/>
            <w:vAlign w:val="center"/>
            <w:hideMark/>
          </w:tcPr>
          <w:p w14:paraId="5488D002" w14:textId="77777777" w:rsidR="00E8603B" w:rsidRPr="00E8603B" w:rsidRDefault="00E8603B" w:rsidP="00E949C9">
            <w:pPr>
              <w:numPr>
                <w:ilvl w:val="0"/>
                <w:numId w:val="2"/>
              </w:numPr>
              <w:jc w:val="both"/>
              <w:rPr>
                <w:rFonts w:ascii="Arial" w:hAnsi="Arial" w:cs="Arial"/>
                <w:bCs/>
                <w:sz w:val="22"/>
                <w:szCs w:val="22"/>
                <w:lang w:val="es-CR"/>
              </w:rPr>
            </w:pPr>
            <w:r w:rsidRPr="00E8603B">
              <w:rPr>
                <w:rFonts w:ascii="Arial" w:hAnsi="Arial" w:cs="Arial"/>
                <w:bCs/>
                <w:sz w:val="22"/>
                <w:szCs w:val="22"/>
                <w:lang w:val="es-CR"/>
              </w:rPr>
              <w:t>Vialidad</w:t>
            </w:r>
          </w:p>
        </w:tc>
        <w:tc>
          <w:tcPr>
            <w:tcW w:w="714" w:type="pct"/>
            <w:shd w:val="clear" w:color="auto" w:fill="auto"/>
            <w:noWrap/>
            <w:vAlign w:val="center"/>
            <w:hideMark/>
          </w:tcPr>
          <w:p w14:paraId="5488D003" w14:textId="77777777" w:rsidR="00E8603B" w:rsidRPr="00E8603B" w:rsidRDefault="00E8603B" w:rsidP="00E8603B">
            <w:pPr>
              <w:jc w:val="right"/>
              <w:rPr>
                <w:rFonts w:ascii="Arial" w:hAnsi="Arial" w:cs="Arial"/>
                <w:sz w:val="22"/>
                <w:szCs w:val="22"/>
                <w:lang w:val="es-CR"/>
              </w:rPr>
            </w:pPr>
            <w:r w:rsidRPr="00E8603B">
              <w:rPr>
                <w:rFonts w:ascii="Arial" w:hAnsi="Arial" w:cs="Arial"/>
                <w:sz w:val="22"/>
                <w:szCs w:val="22"/>
                <w:lang w:val="es-CR"/>
              </w:rPr>
              <w:t>9,00%</w:t>
            </w:r>
          </w:p>
        </w:tc>
        <w:tc>
          <w:tcPr>
            <w:tcW w:w="801" w:type="pct"/>
            <w:shd w:val="clear" w:color="auto" w:fill="auto"/>
            <w:noWrap/>
            <w:vAlign w:val="center"/>
            <w:hideMark/>
          </w:tcPr>
          <w:p w14:paraId="5488D004" w14:textId="77777777" w:rsidR="00E8603B" w:rsidRPr="00E8603B" w:rsidRDefault="00E8603B" w:rsidP="00E8603B">
            <w:pPr>
              <w:jc w:val="right"/>
              <w:rPr>
                <w:rFonts w:ascii="Arial" w:hAnsi="Arial" w:cs="Arial"/>
                <w:sz w:val="22"/>
                <w:szCs w:val="22"/>
                <w:lang w:val="es-CR"/>
              </w:rPr>
            </w:pPr>
            <w:r w:rsidRPr="00E8603B">
              <w:rPr>
                <w:rFonts w:ascii="Arial" w:hAnsi="Arial" w:cs="Arial"/>
                <w:sz w:val="22"/>
                <w:szCs w:val="22"/>
                <w:lang w:val="es-CR"/>
              </w:rPr>
              <w:t>20,00%</w:t>
            </w:r>
          </w:p>
        </w:tc>
      </w:tr>
      <w:tr w:rsidR="00E8603B" w:rsidRPr="00E8603B" w14:paraId="5488D009" w14:textId="77777777" w:rsidTr="007815C3">
        <w:trPr>
          <w:trHeight w:val="20"/>
          <w:jc w:val="center"/>
        </w:trPr>
        <w:tc>
          <w:tcPr>
            <w:tcW w:w="3485" w:type="pct"/>
            <w:shd w:val="clear" w:color="auto" w:fill="auto"/>
            <w:vAlign w:val="center"/>
            <w:hideMark/>
          </w:tcPr>
          <w:p w14:paraId="5488D006" w14:textId="77777777" w:rsidR="00E8603B" w:rsidRPr="00E8603B" w:rsidRDefault="00E8603B" w:rsidP="00E949C9">
            <w:pPr>
              <w:numPr>
                <w:ilvl w:val="0"/>
                <w:numId w:val="2"/>
              </w:numPr>
              <w:jc w:val="both"/>
              <w:rPr>
                <w:rFonts w:ascii="Arial" w:hAnsi="Arial" w:cs="Arial"/>
                <w:bCs/>
                <w:sz w:val="22"/>
                <w:szCs w:val="22"/>
                <w:lang w:val="es-CR"/>
              </w:rPr>
            </w:pPr>
            <w:r w:rsidRPr="00E8603B">
              <w:rPr>
                <w:rFonts w:ascii="Arial" w:hAnsi="Arial" w:cs="Arial"/>
                <w:bCs/>
                <w:sz w:val="22"/>
                <w:szCs w:val="22"/>
                <w:lang w:val="es-CR"/>
              </w:rPr>
              <w:t>Aceras y rampas</w:t>
            </w:r>
          </w:p>
        </w:tc>
        <w:tc>
          <w:tcPr>
            <w:tcW w:w="714" w:type="pct"/>
            <w:shd w:val="clear" w:color="auto" w:fill="auto"/>
            <w:noWrap/>
            <w:vAlign w:val="center"/>
            <w:hideMark/>
          </w:tcPr>
          <w:p w14:paraId="5488D007" w14:textId="77777777" w:rsidR="00E8603B" w:rsidRPr="00E8603B" w:rsidRDefault="00E8603B" w:rsidP="00E8603B">
            <w:pPr>
              <w:jc w:val="right"/>
              <w:rPr>
                <w:rFonts w:ascii="Arial" w:hAnsi="Arial" w:cs="Arial"/>
                <w:sz w:val="22"/>
                <w:szCs w:val="22"/>
                <w:lang w:val="es-CR"/>
              </w:rPr>
            </w:pPr>
            <w:r w:rsidRPr="00E8603B">
              <w:rPr>
                <w:rFonts w:ascii="Arial" w:hAnsi="Arial" w:cs="Arial"/>
                <w:sz w:val="22"/>
                <w:szCs w:val="22"/>
                <w:lang w:val="es-CR"/>
              </w:rPr>
              <w:t>3,00%</w:t>
            </w:r>
          </w:p>
        </w:tc>
        <w:tc>
          <w:tcPr>
            <w:tcW w:w="801" w:type="pct"/>
            <w:shd w:val="clear" w:color="auto" w:fill="auto"/>
            <w:noWrap/>
            <w:vAlign w:val="center"/>
            <w:hideMark/>
          </w:tcPr>
          <w:p w14:paraId="5488D008" w14:textId="77777777" w:rsidR="00E8603B" w:rsidRPr="00E8603B" w:rsidRDefault="00E8603B" w:rsidP="00E8603B">
            <w:pPr>
              <w:jc w:val="right"/>
              <w:rPr>
                <w:rFonts w:ascii="Arial" w:hAnsi="Arial" w:cs="Arial"/>
                <w:sz w:val="22"/>
                <w:szCs w:val="22"/>
                <w:lang w:val="es-CR"/>
              </w:rPr>
            </w:pPr>
            <w:r w:rsidRPr="00E8603B">
              <w:rPr>
                <w:rFonts w:ascii="Arial" w:hAnsi="Arial" w:cs="Arial"/>
                <w:sz w:val="22"/>
                <w:szCs w:val="22"/>
                <w:lang w:val="es-CR"/>
              </w:rPr>
              <w:t>7,00%</w:t>
            </w:r>
          </w:p>
        </w:tc>
      </w:tr>
      <w:tr w:rsidR="00E8603B" w:rsidRPr="00E8603B" w14:paraId="5488D00D" w14:textId="77777777" w:rsidTr="007815C3">
        <w:trPr>
          <w:trHeight w:val="20"/>
          <w:jc w:val="center"/>
        </w:trPr>
        <w:tc>
          <w:tcPr>
            <w:tcW w:w="3485" w:type="pct"/>
            <w:shd w:val="clear" w:color="auto" w:fill="auto"/>
            <w:vAlign w:val="center"/>
            <w:hideMark/>
          </w:tcPr>
          <w:p w14:paraId="5488D00A" w14:textId="77777777" w:rsidR="00E8603B" w:rsidRPr="00E8603B" w:rsidRDefault="00E8603B" w:rsidP="00E949C9">
            <w:pPr>
              <w:numPr>
                <w:ilvl w:val="0"/>
                <w:numId w:val="2"/>
              </w:numPr>
              <w:jc w:val="both"/>
              <w:rPr>
                <w:rFonts w:ascii="Arial" w:hAnsi="Arial" w:cs="Arial"/>
                <w:bCs/>
                <w:sz w:val="22"/>
                <w:szCs w:val="22"/>
                <w:lang w:val="es-CR"/>
              </w:rPr>
            </w:pPr>
            <w:r w:rsidRPr="00E8603B">
              <w:rPr>
                <w:rFonts w:ascii="Arial" w:hAnsi="Arial" w:cs="Arial"/>
                <w:bCs/>
                <w:sz w:val="22"/>
                <w:szCs w:val="22"/>
                <w:lang w:val="es-CR"/>
              </w:rPr>
              <w:lastRenderedPageBreak/>
              <w:t>Juegos infantiles y zonas verdes</w:t>
            </w:r>
          </w:p>
        </w:tc>
        <w:tc>
          <w:tcPr>
            <w:tcW w:w="714" w:type="pct"/>
            <w:shd w:val="clear" w:color="auto" w:fill="auto"/>
            <w:noWrap/>
            <w:vAlign w:val="center"/>
            <w:hideMark/>
          </w:tcPr>
          <w:p w14:paraId="5488D00B" w14:textId="77777777" w:rsidR="00E8603B" w:rsidRPr="00E8603B" w:rsidRDefault="00E8603B" w:rsidP="00E8603B">
            <w:pPr>
              <w:jc w:val="right"/>
              <w:rPr>
                <w:rFonts w:ascii="Arial" w:hAnsi="Arial" w:cs="Arial"/>
                <w:sz w:val="22"/>
                <w:szCs w:val="22"/>
                <w:lang w:val="es-CR"/>
              </w:rPr>
            </w:pPr>
            <w:r w:rsidRPr="00E8603B">
              <w:rPr>
                <w:rFonts w:ascii="Arial" w:hAnsi="Arial" w:cs="Arial"/>
                <w:sz w:val="22"/>
                <w:szCs w:val="22"/>
                <w:lang w:val="es-CR"/>
              </w:rPr>
              <w:t>1,00%</w:t>
            </w:r>
          </w:p>
        </w:tc>
        <w:tc>
          <w:tcPr>
            <w:tcW w:w="801" w:type="pct"/>
            <w:shd w:val="clear" w:color="auto" w:fill="auto"/>
            <w:noWrap/>
            <w:vAlign w:val="center"/>
            <w:hideMark/>
          </w:tcPr>
          <w:p w14:paraId="5488D00C" w14:textId="77777777" w:rsidR="00E8603B" w:rsidRPr="00E8603B" w:rsidRDefault="00E8603B" w:rsidP="00E8603B">
            <w:pPr>
              <w:jc w:val="right"/>
              <w:rPr>
                <w:rFonts w:ascii="Arial" w:hAnsi="Arial" w:cs="Arial"/>
                <w:sz w:val="22"/>
                <w:szCs w:val="22"/>
                <w:lang w:val="es-CR"/>
              </w:rPr>
            </w:pPr>
            <w:r w:rsidRPr="00E8603B">
              <w:rPr>
                <w:rFonts w:ascii="Arial" w:hAnsi="Arial" w:cs="Arial"/>
                <w:sz w:val="22"/>
                <w:szCs w:val="22"/>
                <w:lang w:val="es-CR"/>
              </w:rPr>
              <w:t>6,00%</w:t>
            </w:r>
          </w:p>
        </w:tc>
      </w:tr>
      <w:tr w:rsidR="00E8603B" w:rsidRPr="00E8603B" w14:paraId="5488D011" w14:textId="77777777" w:rsidTr="007815C3">
        <w:trPr>
          <w:trHeight w:val="20"/>
          <w:jc w:val="center"/>
        </w:trPr>
        <w:tc>
          <w:tcPr>
            <w:tcW w:w="3485" w:type="pct"/>
            <w:shd w:val="clear" w:color="auto" w:fill="auto"/>
            <w:vAlign w:val="center"/>
            <w:hideMark/>
          </w:tcPr>
          <w:p w14:paraId="5488D00E" w14:textId="77777777" w:rsidR="00E8603B" w:rsidRPr="00E8603B" w:rsidRDefault="00E8603B" w:rsidP="00E949C9">
            <w:pPr>
              <w:numPr>
                <w:ilvl w:val="0"/>
                <w:numId w:val="2"/>
              </w:numPr>
              <w:jc w:val="both"/>
              <w:rPr>
                <w:rFonts w:ascii="Arial" w:hAnsi="Arial" w:cs="Arial"/>
                <w:bCs/>
                <w:sz w:val="22"/>
                <w:szCs w:val="22"/>
                <w:lang w:val="es-CR"/>
              </w:rPr>
            </w:pPr>
            <w:r w:rsidRPr="00E8603B">
              <w:rPr>
                <w:rFonts w:ascii="Arial" w:hAnsi="Arial" w:cs="Arial"/>
                <w:bCs/>
                <w:sz w:val="22"/>
                <w:szCs w:val="22"/>
                <w:lang w:val="es-CR"/>
              </w:rPr>
              <w:t>Instalaciones provisionales</w:t>
            </w:r>
          </w:p>
        </w:tc>
        <w:tc>
          <w:tcPr>
            <w:tcW w:w="714" w:type="pct"/>
            <w:shd w:val="clear" w:color="auto" w:fill="auto"/>
            <w:noWrap/>
            <w:vAlign w:val="center"/>
            <w:hideMark/>
          </w:tcPr>
          <w:p w14:paraId="5488D00F" w14:textId="77777777" w:rsidR="00E8603B" w:rsidRPr="00E8603B" w:rsidRDefault="00E8603B" w:rsidP="00E8603B">
            <w:pPr>
              <w:jc w:val="right"/>
              <w:rPr>
                <w:rFonts w:ascii="Arial" w:hAnsi="Arial" w:cs="Arial"/>
                <w:sz w:val="22"/>
                <w:szCs w:val="22"/>
                <w:lang w:val="es-CR"/>
              </w:rPr>
            </w:pPr>
            <w:r w:rsidRPr="00E8603B">
              <w:rPr>
                <w:rFonts w:ascii="Arial" w:hAnsi="Arial" w:cs="Arial"/>
                <w:sz w:val="22"/>
                <w:szCs w:val="22"/>
                <w:lang w:val="es-CR"/>
              </w:rPr>
              <w:t>0,00%</w:t>
            </w:r>
          </w:p>
        </w:tc>
        <w:tc>
          <w:tcPr>
            <w:tcW w:w="801" w:type="pct"/>
            <w:shd w:val="clear" w:color="auto" w:fill="auto"/>
            <w:noWrap/>
            <w:vAlign w:val="center"/>
            <w:hideMark/>
          </w:tcPr>
          <w:p w14:paraId="5488D010" w14:textId="77777777" w:rsidR="00E8603B" w:rsidRPr="00E8603B" w:rsidRDefault="00E8603B" w:rsidP="00E8603B">
            <w:pPr>
              <w:jc w:val="right"/>
              <w:rPr>
                <w:rFonts w:ascii="Arial" w:hAnsi="Arial" w:cs="Arial"/>
                <w:sz w:val="22"/>
                <w:szCs w:val="22"/>
                <w:lang w:val="es-CR"/>
              </w:rPr>
            </w:pPr>
            <w:r w:rsidRPr="00E8603B">
              <w:rPr>
                <w:rFonts w:ascii="Arial" w:hAnsi="Arial" w:cs="Arial"/>
                <w:sz w:val="22"/>
                <w:szCs w:val="22"/>
                <w:lang w:val="es-CR"/>
              </w:rPr>
              <w:t>0,50%</w:t>
            </w:r>
          </w:p>
        </w:tc>
      </w:tr>
      <w:tr w:rsidR="00E8603B" w:rsidRPr="00E8603B" w14:paraId="5488D015" w14:textId="77777777" w:rsidTr="007815C3">
        <w:trPr>
          <w:trHeight w:val="20"/>
          <w:jc w:val="center"/>
        </w:trPr>
        <w:tc>
          <w:tcPr>
            <w:tcW w:w="3485" w:type="pct"/>
            <w:shd w:val="clear" w:color="auto" w:fill="auto"/>
            <w:vAlign w:val="center"/>
            <w:hideMark/>
          </w:tcPr>
          <w:p w14:paraId="5488D012" w14:textId="77777777" w:rsidR="00E8603B" w:rsidRPr="00E8603B" w:rsidRDefault="00E8603B" w:rsidP="00E949C9">
            <w:pPr>
              <w:numPr>
                <w:ilvl w:val="0"/>
                <w:numId w:val="2"/>
              </w:numPr>
              <w:jc w:val="both"/>
              <w:rPr>
                <w:rFonts w:ascii="Arial" w:hAnsi="Arial" w:cs="Arial"/>
                <w:bCs/>
                <w:sz w:val="22"/>
                <w:szCs w:val="22"/>
                <w:lang w:val="es-CR"/>
              </w:rPr>
            </w:pPr>
            <w:r w:rsidRPr="00E8603B">
              <w:rPr>
                <w:rFonts w:ascii="Arial" w:hAnsi="Arial" w:cs="Arial"/>
                <w:bCs/>
                <w:sz w:val="22"/>
                <w:szCs w:val="22"/>
                <w:lang w:val="es-CR"/>
              </w:rPr>
              <w:t>Plantas de tratamiento</w:t>
            </w:r>
          </w:p>
        </w:tc>
        <w:tc>
          <w:tcPr>
            <w:tcW w:w="714" w:type="pct"/>
            <w:shd w:val="clear" w:color="auto" w:fill="auto"/>
            <w:noWrap/>
            <w:vAlign w:val="center"/>
            <w:hideMark/>
          </w:tcPr>
          <w:p w14:paraId="5488D013" w14:textId="77777777" w:rsidR="00E8603B" w:rsidRPr="00E8603B" w:rsidRDefault="00E8603B" w:rsidP="00E8603B">
            <w:pPr>
              <w:jc w:val="right"/>
              <w:rPr>
                <w:rFonts w:ascii="Arial" w:hAnsi="Arial" w:cs="Arial"/>
                <w:sz w:val="22"/>
                <w:szCs w:val="22"/>
                <w:lang w:val="es-CR"/>
              </w:rPr>
            </w:pPr>
            <w:r w:rsidRPr="00E8603B">
              <w:rPr>
                <w:rFonts w:ascii="Arial" w:hAnsi="Arial" w:cs="Arial"/>
                <w:sz w:val="22"/>
                <w:szCs w:val="22"/>
                <w:lang w:val="es-CR"/>
              </w:rPr>
              <w:t>10,00%</w:t>
            </w:r>
          </w:p>
        </w:tc>
        <w:tc>
          <w:tcPr>
            <w:tcW w:w="801" w:type="pct"/>
            <w:shd w:val="clear" w:color="auto" w:fill="auto"/>
            <w:noWrap/>
            <w:vAlign w:val="center"/>
            <w:hideMark/>
          </w:tcPr>
          <w:p w14:paraId="5488D014" w14:textId="77777777" w:rsidR="00E8603B" w:rsidRPr="00E8603B" w:rsidRDefault="00E8603B" w:rsidP="00E8603B">
            <w:pPr>
              <w:jc w:val="right"/>
              <w:rPr>
                <w:rFonts w:ascii="Arial" w:hAnsi="Arial" w:cs="Arial"/>
                <w:sz w:val="22"/>
                <w:szCs w:val="22"/>
                <w:lang w:val="es-CR"/>
              </w:rPr>
            </w:pPr>
            <w:r w:rsidRPr="00E8603B">
              <w:rPr>
                <w:rFonts w:ascii="Arial" w:hAnsi="Arial" w:cs="Arial"/>
                <w:sz w:val="22"/>
                <w:szCs w:val="22"/>
                <w:lang w:val="es-CR"/>
              </w:rPr>
              <w:t>15,00%</w:t>
            </w:r>
          </w:p>
        </w:tc>
      </w:tr>
      <w:tr w:rsidR="00E8603B" w:rsidRPr="00E8603B" w14:paraId="5488D019" w14:textId="77777777" w:rsidTr="007815C3">
        <w:trPr>
          <w:trHeight w:val="20"/>
          <w:jc w:val="center"/>
        </w:trPr>
        <w:tc>
          <w:tcPr>
            <w:tcW w:w="3485" w:type="pct"/>
            <w:shd w:val="clear" w:color="auto" w:fill="auto"/>
            <w:vAlign w:val="center"/>
            <w:hideMark/>
          </w:tcPr>
          <w:p w14:paraId="5488D016" w14:textId="77777777" w:rsidR="00E8603B" w:rsidRPr="00E8603B" w:rsidRDefault="00E8603B" w:rsidP="00E949C9">
            <w:pPr>
              <w:numPr>
                <w:ilvl w:val="0"/>
                <w:numId w:val="2"/>
              </w:numPr>
              <w:jc w:val="both"/>
              <w:rPr>
                <w:rFonts w:ascii="Arial" w:hAnsi="Arial" w:cs="Arial"/>
                <w:bCs/>
                <w:sz w:val="22"/>
                <w:szCs w:val="22"/>
                <w:lang w:val="es-CR"/>
              </w:rPr>
            </w:pPr>
            <w:r w:rsidRPr="00E8603B">
              <w:rPr>
                <w:rFonts w:ascii="Arial" w:hAnsi="Arial" w:cs="Arial"/>
                <w:bCs/>
                <w:sz w:val="22"/>
                <w:szCs w:val="22"/>
                <w:lang w:val="es-CR"/>
              </w:rPr>
              <w:t>Electrificación</w:t>
            </w:r>
          </w:p>
        </w:tc>
        <w:tc>
          <w:tcPr>
            <w:tcW w:w="714" w:type="pct"/>
            <w:shd w:val="clear" w:color="auto" w:fill="auto"/>
            <w:noWrap/>
            <w:vAlign w:val="center"/>
            <w:hideMark/>
          </w:tcPr>
          <w:p w14:paraId="5488D017" w14:textId="77777777" w:rsidR="00E8603B" w:rsidRPr="00E8603B" w:rsidRDefault="00E8603B" w:rsidP="00E8603B">
            <w:pPr>
              <w:jc w:val="right"/>
              <w:rPr>
                <w:rFonts w:ascii="Arial" w:hAnsi="Arial" w:cs="Arial"/>
                <w:sz w:val="22"/>
                <w:szCs w:val="22"/>
                <w:lang w:val="es-CR"/>
              </w:rPr>
            </w:pPr>
            <w:r w:rsidRPr="00E8603B">
              <w:rPr>
                <w:rFonts w:ascii="Arial" w:hAnsi="Arial" w:cs="Arial"/>
                <w:sz w:val="22"/>
                <w:szCs w:val="22"/>
                <w:lang w:val="es-CR"/>
              </w:rPr>
              <w:t>3,00%</w:t>
            </w:r>
          </w:p>
        </w:tc>
        <w:tc>
          <w:tcPr>
            <w:tcW w:w="801" w:type="pct"/>
            <w:shd w:val="clear" w:color="auto" w:fill="auto"/>
            <w:noWrap/>
            <w:vAlign w:val="center"/>
            <w:hideMark/>
          </w:tcPr>
          <w:p w14:paraId="5488D018" w14:textId="77777777" w:rsidR="00E8603B" w:rsidRPr="00E8603B" w:rsidRDefault="00E8603B" w:rsidP="00E8603B">
            <w:pPr>
              <w:jc w:val="right"/>
              <w:rPr>
                <w:rFonts w:ascii="Arial" w:hAnsi="Arial" w:cs="Arial"/>
                <w:sz w:val="22"/>
                <w:szCs w:val="22"/>
                <w:lang w:val="es-CR"/>
              </w:rPr>
            </w:pPr>
            <w:r w:rsidRPr="00E8603B">
              <w:rPr>
                <w:rFonts w:ascii="Arial" w:hAnsi="Arial" w:cs="Arial"/>
                <w:sz w:val="22"/>
                <w:szCs w:val="22"/>
                <w:lang w:val="es-CR"/>
              </w:rPr>
              <w:t>8,00%</w:t>
            </w:r>
          </w:p>
        </w:tc>
      </w:tr>
      <w:tr w:rsidR="00E8603B" w:rsidRPr="00E8603B" w14:paraId="5488D01D" w14:textId="77777777" w:rsidTr="007815C3">
        <w:trPr>
          <w:trHeight w:val="20"/>
          <w:jc w:val="center"/>
        </w:trPr>
        <w:tc>
          <w:tcPr>
            <w:tcW w:w="3485" w:type="pct"/>
            <w:shd w:val="clear" w:color="auto" w:fill="auto"/>
            <w:vAlign w:val="center"/>
            <w:hideMark/>
          </w:tcPr>
          <w:p w14:paraId="5488D01A" w14:textId="77777777" w:rsidR="00E8603B" w:rsidRPr="00E8603B" w:rsidRDefault="00E8603B" w:rsidP="00E949C9">
            <w:pPr>
              <w:numPr>
                <w:ilvl w:val="0"/>
                <w:numId w:val="2"/>
              </w:numPr>
              <w:jc w:val="both"/>
              <w:rPr>
                <w:rFonts w:ascii="Arial" w:hAnsi="Arial" w:cs="Arial"/>
                <w:bCs/>
                <w:sz w:val="22"/>
                <w:szCs w:val="22"/>
                <w:lang w:val="es-CR"/>
              </w:rPr>
            </w:pPr>
            <w:r w:rsidRPr="00E8603B">
              <w:rPr>
                <w:rFonts w:ascii="Arial" w:hAnsi="Arial" w:cs="Arial"/>
                <w:bCs/>
                <w:sz w:val="22"/>
                <w:szCs w:val="22"/>
                <w:lang w:val="es-CR"/>
              </w:rPr>
              <w:t>Señalización vial</w:t>
            </w:r>
          </w:p>
        </w:tc>
        <w:tc>
          <w:tcPr>
            <w:tcW w:w="714" w:type="pct"/>
            <w:shd w:val="clear" w:color="auto" w:fill="auto"/>
            <w:noWrap/>
            <w:vAlign w:val="center"/>
            <w:hideMark/>
          </w:tcPr>
          <w:p w14:paraId="5488D01B" w14:textId="77777777" w:rsidR="00E8603B" w:rsidRPr="00E8603B" w:rsidRDefault="00E8603B" w:rsidP="00E8603B">
            <w:pPr>
              <w:jc w:val="right"/>
              <w:rPr>
                <w:rFonts w:ascii="Arial" w:hAnsi="Arial" w:cs="Arial"/>
                <w:sz w:val="22"/>
                <w:szCs w:val="22"/>
                <w:lang w:val="es-CR"/>
              </w:rPr>
            </w:pPr>
            <w:r w:rsidRPr="00E8603B">
              <w:rPr>
                <w:rFonts w:ascii="Arial" w:hAnsi="Arial" w:cs="Arial"/>
                <w:sz w:val="22"/>
                <w:szCs w:val="22"/>
                <w:lang w:val="es-CR"/>
              </w:rPr>
              <w:t>0,25%</w:t>
            </w:r>
          </w:p>
        </w:tc>
        <w:tc>
          <w:tcPr>
            <w:tcW w:w="801" w:type="pct"/>
            <w:shd w:val="clear" w:color="auto" w:fill="auto"/>
            <w:noWrap/>
            <w:vAlign w:val="center"/>
            <w:hideMark/>
          </w:tcPr>
          <w:p w14:paraId="5488D01C" w14:textId="77777777" w:rsidR="00E8603B" w:rsidRPr="00E8603B" w:rsidRDefault="00E8603B" w:rsidP="00E8603B">
            <w:pPr>
              <w:jc w:val="right"/>
              <w:rPr>
                <w:rFonts w:ascii="Arial" w:hAnsi="Arial" w:cs="Arial"/>
                <w:sz w:val="22"/>
                <w:szCs w:val="22"/>
                <w:lang w:val="es-CR"/>
              </w:rPr>
            </w:pPr>
            <w:r w:rsidRPr="00E8603B">
              <w:rPr>
                <w:rFonts w:ascii="Arial" w:hAnsi="Arial" w:cs="Arial"/>
                <w:sz w:val="22"/>
                <w:szCs w:val="22"/>
                <w:lang w:val="es-CR"/>
              </w:rPr>
              <w:t>1,00%</w:t>
            </w:r>
          </w:p>
        </w:tc>
      </w:tr>
      <w:tr w:rsidR="00E8603B" w:rsidRPr="00E8603B" w14:paraId="5488D021" w14:textId="77777777" w:rsidTr="007815C3">
        <w:trPr>
          <w:trHeight w:val="20"/>
          <w:jc w:val="center"/>
        </w:trPr>
        <w:tc>
          <w:tcPr>
            <w:tcW w:w="3485" w:type="pct"/>
            <w:shd w:val="clear" w:color="auto" w:fill="auto"/>
            <w:noWrap/>
            <w:vAlign w:val="center"/>
            <w:hideMark/>
          </w:tcPr>
          <w:p w14:paraId="5488D01E" w14:textId="77777777" w:rsidR="00E8603B" w:rsidRPr="00E8603B" w:rsidRDefault="00E8603B" w:rsidP="00E949C9">
            <w:pPr>
              <w:numPr>
                <w:ilvl w:val="0"/>
                <w:numId w:val="2"/>
              </w:numPr>
              <w:jc w:val="both"/>
              <w:rPr>
                <w:rFonts w:ascii="Arial" w:hAnsi="Arial" w:cs="Arial"/>
                <w:bCs/>
                <w:sz w:val="22"/>
                <w:szCs w:val="22"/>
                <w:lang w:val="es-CR"/>
              </w:rPr>
            </w:pPr>
            <w:r w:rsidRPr="00E8603B">
              <w:rPr>
                <w:rFonts w:ascii="Arial" w:hAnsi="Arial" w:cs="Arial"/>
                <w:bCs/>
                <w:sz w:val="22"/>
                <w:szCs w:val="22"/>
                <w:lang w:val="es-CR"/>
              </w:rPr>
              <w:t>Limpieza final</w:t>
            </w:r>
          </w:p>
        </w:tc>
        <w:tc>
          <w:tcPr>
            <w:tcW w:w="714" w:type="pct"/>
            <w:shd w:val="clear" w:color="auto" w:fill="auto"/>
            <w:noWrap/>
            <w:vAlign w:val="center"/>
            <w:hideMark/>
          </w:tcPr>
          <w:p w14:paraId="5488D01F" w14:textId="77777777" w:rsidR="00E8603B" w:rsidRPr="00E8603B" w:rsidRDefault="00E8603B" w:rsidP="00E8603B">
            <w:pPr>
              <w:jc w:val="right"/>
              <w:rPr>
                <w:rFonts w:ascii="Arial" w:hAnsi="Arial" w:cs="Arial"/>
                <w:sz w:val="22"/>
                <w:szCs w:val="22"/>
                <w:lang w:val="es-CR"/>
              </w:rPr>
            </w:pPr>
            <w:r w:rsidRPr="00E8603B">
              <w:rPr>
                <w:rFonts w:ascii="Arial" w:hAnsi="Arial" w:cs="Arial"/>
                <w:sz w:val="22"/>
                <w:szCs w:val="22"/>
                <w:lang w:val="es-CR"/>
              </w:rPr>
              <w:t>0,00%</w:t>
            </w:r>
          </w:p>
        </w:tc>
        <w:tc>
          <w:tcPr>
            <w:tcW w:w="801" w:type="pct"/>
            <w:shd w:val="clear" w:color="auto" w:fill="auto"/>
            <w:noWrap/>
            <w:vAlign w:val="center"/>
            <w:hideMark/>
          </w:tcPr>
          <w:p w14:paraId="5488D020" w14:textId="77777777" w:rsidR="00E8603B" w:rsidRPr="00E8603B" w:rsidRDefault="00E8603B" w:rsidP="00E8603B">
            <w:pPr>
              <w:jc w:val="right"/>
              <w:rPr>
                <w:rFonts w:ascii="Arial" w:hAnsi="Arial" w:cs="Arial"/>
                <w:sz w:val="22"/>
                <w:szCs w:val="22"/>
                <w:lang w:val="es-CR"/>
              </w:rPr>
            </w:pPr>
            <w:r w:rsidRPr="00E8603B">
              <w:rPr>
                <w:rFonts w:ascii="Arial" w:hAnsi="Arial" w:cs="Arial"/>
                <w:sz w:val="22"/>
                <w:szCs w:val="22"/>
                <w:lang w:val="es-CR"/>
              </w:rPr>
              <w:t>0,75%</w:t>
            </w:r>
          </w:p>
        </w:tc>
      </w:tr>
    </w:tbl>
    <w:p w14:paraId="5488D022" w14:textId="77777777" w:rsidR="00E8603B" w:rsidRPr="00E8603B" w:rsidRDefault="00E8603B" w:rsidP="00E8603B">
      <w:pPr>
        <w:jc w:val="both"/>
        <w:rPr>
          <w:rFonts w:ascii="Arial" w:hAnsi="Arial" w:cs="Arial"/>
          <w:sz w:val="22"/>
          <w:szCs w:val="22"/>
          <w:lang w:val="es-CR"/>
        </w:rPr>
      </w:pPr>
    </w:p>
    <w:p w14:paraId="5488D023" w14:textId="77777777" w:rsidR="00E8603B" w:rsidRPr="00E8603B" w:rsidRDefault="00E8603B" w:rsidP="00E8603B">
      <w:pPr>
        <w:jc w:val="both"/>
        <w:rPr>
          <w:rFonts w:ascii="Arial" w:hAnsi="Arial" w:cs="Arial"/>
          <w:sz w:val="22"/>
          <w:szCs w:val="22"/>
          <w:lang w:val="es-CR"/>
        </w:rPr>
      </w:pPr>
      <w:r w:rsidRPr="00E8603B">
        <w:rPr>
          <w:rFonts w:ascii="Arial" w:hAnsi="Arial" w:cs="Arial"/>
          <w:sz w:val="22"/>
          <w:szCs w:val="22"/>
          <w:lang w:val="es-CR"/>
        </w:rPr>
        <w:t>En caso de obras solicitadas por los entes gubernamentales (proveedores de servicios públicos, municipalidades, gestiones ambientales) para protección de terrenos o habilitación de servicios públicos en las zonas externas al proyecto, se verificará la pertinencia de las obras y los justificantes aportados por el ente que requiere las obras. Por ejemplo, obras para dotar de agua potable a las soluciones habitacionales.</w:t>
      </w:r>
    </w:p>
    <w:p w14:paraId="5488D024" w14:textId="77777777" w:rsidR="00E8603B" w:rsidRPr="00E8603B" w:rsidRDefault="00E8603B" w:rsidP="00E8603B">
      <w:pPr>
        <w:jc w:val="both"/>
        <w:rPr>
          <w:rFonts w:ascii="Arial" w:hAnsi="Arial" w:cs="Arial"/>
          <w:sz w:val="22"/>
          <w:szCs w:val="22"/>
          <w:lang w:val="es-CR"/>
        </w:rPr>
      </w:pPr>
    </w:p>
    <w:p w14:paraId="5488D025" w14:textId="77777777" w:rsidR="00E8603B" w:rsidRPr="00E8603B" w:rsidRDefault="00E8603B" w:rsidP="00E8603B">
      <w:pPr>
        <w:jc w:val="both"/>
        <w:rPr>
          <w:rFonts w:ascii="Arial" w:hAnsi="Arial" w:cs="Arial"/>
          <w:sz w:val="22"/>
          <w:szCs w:val="22"/>
          <w:lang w:val="es-CR"/>
        </w:rPr>
      </w:pPr>
      <w:r w:rsidRPr="00E8603B">
        <w:rPr>
          <w:rFonts w:ascii="Arial" w:hAnsi="Arial" w:cs="Arial"/>
          <w:sz w:val="22"/>
          <w:szCs w:val="22"/>
          <w:lang w:val="es-CR"/>
        </w:rPr>
        <w:t>Se entenderán como obras internas del proyecto las que se encuentren contenidas en el área del plano(s) de catastro o de la media calle pública a las que enfrente el proyecto.  Consecuentemente las obras externas se refieren a las que no se encuentran contenidas en la definición anterior y que son solicitadas para la dotación de servicios públicos o a solicitud de entes gubernamentales.</w:t>
      </w:r>
    </w:p>
    <w:p w14:paraId="5488D026" w14:textId="77777777" w:rsidR="00E8603B" w:rsidRPr="00E8603B" w:rsidRDefault="00E8603B" w:rsidP="00E8603B">
      <w:pPr>
        <w:jc w:val="both"/>
        <w:rPr>
          <w:rFonts w:ascii="Arial" w:hAnsi="Arial" w:cs="Arial"/>
          <w:sz w:val="22"/>
          <w:szCs w:val="22"/>
          <w:lang w:val="es-CR"/>
        </w:rPr>
      </w:pPr>
    </w:p>
    <w:p w14:paraId="5488D027" w14:textId="77777777" w:rsidR="00E8603B" w:rsidRPr="00E8603B" w:rsidRDefault="00E8603B" w:rsidP="00E8603B">
      <w:pPr>
        <w:jc w:val="both"/>
        <w:rPr>
          <w:rFonts w:ascii="Arial" w:hAnsi="Arial" w:cs="Arial"/>
          <w:sz w:val="22"/>
          <w:szCs w:val="22"/>
          <w:lang w:val="es-CR"/>
        </w:rPr>
      </w:pPr>
      <w:r w:rsidRPr="00E8603B">
        <w:rPr>
          <w:rFonts w:ascii="Arial" w:hAnsi="Arial" w:cs="Arial"/>
          <w:sz w:val="22"/>
          <w:szCs w:val="22"/>
          <w:lang w:val="es-CR"/>
        </w:rPr>
        <w:t>Debido a la diversidad de actividades constructivas de las obras externas al proyecto, y que son necesarias para el desarrollo urbanístico, deberán estudiarse individualmente.</w:t>
      </w:r>
    </w:p>
    <w:p w14:paraId="5488D028" w14:textId="77777777" w:rsidR="00E8603B" w:rsidRPr="00E8603B" w:rsidRDefault="00E8603B" w:rsidP="00E8603B">
      <w:pPr>
        <w:jc w:val="both"/>
        <w:rPr>
          <w:rFonts w:ascii="Arial" w:hAnsi="Arial" w:cs="Arial"/>
          <w:sz w:val="22"/>
          <w:szCs w:val="22"/>
          <w:lang w:val="es-CR"/>
        </w:rPr>
      </w:pPr>
    </w:p>
    <w:p w14:paraId="5488D029" w14:textId="77777777" w:rsidR="00E8603B" w:rsidRPr="00E8603B" w:rsidRDefault="00E8603B" w:rsidP="00E8603B">
      <w:pPr>
        <w:jc w:val="both"/>
        <w:rPr>
          <w:rFonts w:ascii="Arial" w:hAnsi="Arial" w:cs="Arial"/>
          <w:i/>
          <w:sz w:val="22"/>
          <w:szCs w:val="22"/>
          <w:lang w:val="es-CR"/>
        </w:rPr>
      </w:pPr>
      <w:r w:rsidRPr="00E8603B">
        <w:rPr>
          <w:rFonts w:ascii="Arial" w:hAnsi="Arial" w:cs="Arial"/>
          <w:sz w:val="22"/>
          <w:szCs w:val="22"/>
          <w:lang w:val="es-CR"/>
        </w:rPr>
        <w:t>En los proyectos en los cuales se disponga de actividades que se encuentren fuera de los límites establecidos, el profesional del Departamento Técnico deberá exponer y justificar las causas que dan origen a dicha situación, con el fin de valorar la pertinencia del financiamiento del proyecto.</w:t>
      </w:r>
    </w:p>
    <w:p w14:paraId="5488D02A" w14:textId="77777777" w:rsidR="00E8603B" w:rsidRPr="00E8603B" w:rsidRDefault="00E8603B" w:rsidP="00E8603B">
      <w:pPr>
        <w:jc w:val="both"/>
        <w:rPr>
          <w:rFonts w:ascii="Arial" w:hAnsi="Arial" w:cs="Arial"/>
          <w:i/>
          <w:sz w:val="22"/>
          <w:szCs w:val="22"/>
          <w:lang w:val="es-CR"/>
        </w:rPr>
      </w:pPr>
    </w:p>
    <w:p w14:paraId="5488D02B" w14:textId="77777777" w:rsidR="00E8603B" w:rsidRPr="00E8603B" w:rsidRDefault="00E8603B" w:rsidP="00E8603B">
      <w:pPr>
        <w:jc w:val="both"/>
        <w:rPr>
          <w:rFonts w:ascii="Arial" w:hAnsi="Arial" w:cs="Arial"/>
          <w:sz w:val="22"/>
          <w:szCs w:val="22"/>
          <w:lang w:val="es-CR"/>
        </w:rPr>
      </w:pPr>
      <w:r w:rsidRPr="00E8603B">
        <w:rPr>
          <w:rFonts w:ascii="Arial" w:hAnsi="Arial" w:cs="Arial"/>
          <w:sz w:val="22"/>
          <w:szCs w:val="22"/>
          <w:lang w:val="es-CR"/>
        </w:rPr>
        <w:t>Detalle de cada actividad constructiva: cada rango propuesto está conformado por las siguientes obras, que podrán incluirse en el cálculo de los rangos por parte del Departamento Técnico del BANHVI:</w:t>
      </w:r>
    </w:p>
    <w:p w14:paraId="5488D02C" w14:textId="77777777" w:rsidR="00E8603B" w:rsidRPr="00E8603B" w:rsidRDefault="00E8603B" w:rsidP="00E8603B">
      <w:pPr>
        <w:jc w:val="both"/>
        <w:rPr>
          <w:rFonts w:ascii="Arial" w:hAnsi="Arial" w:cs="Arial"/>
          <w:sz w:val="22"/>
          <w:szCs w:val="22"/>
          <w:lang w:val="es-CR"/>
        </w:rPr>
      </w:pPr>
    </w:p>
    <w:p w14:paraId="5488D02D" w14:textId="77777777" w:rsidR="00E8603B" w:rsidRPr="00E8603B" w:rsidRDefault="00E8603B" w:rsidP="00E949C9">
      <w:pPr>
        <w:numPr>
          <w:ilvl w:val="3"/>
          <w:numId w:val="4"/>
        </w:numPr>
        <w:ind w:left="426" w:hanging="426"/>
        <w:contextualSpacing/>
        <w:jc w:val="both"/>
        <w:rPr>
          <w:rFonts w:ascii="Arial" w:hAnsi="Arial" w:cs="Arial"/>
          <w:sz w:val="22"/>
          <w:szCs w:val="22"/>
          <w:lang w:val="es-CR"/>
        </w:rPr>
      </w:pPr>
      <w:r w:rsidRPr="00E8603B">
        <w:rPr>
          <w:rFonts w:ascii="Arial" w:hAnsi="Arial" w:cs="Arial"/>
          <w:sz w:val="22"/>
          <w:szCs w:val="22"/>
          <w:lang w:val="es-CR"/>
        </w:rPr>
        <w:t>Movimientos de tierra: a) limpieza del terreno; b) corte y bote de material; c) rellenos con material del sitio; d) sustituciones de material; e) demoliciones; f) geotextiles.</w:t>
      </w:r>
    </w:p>
    <w:p w14:paraId="5488D02E" w14:textId="77777777" w:rsidR="00E8603B" w:rsidRPr="00E8603B" w:rsidRDefault="00E8603B" w:rsidP="00E8603B">
      <w:pPr>
        <w:ind w:left="426" w:hanging="426"/>
        <w:jc w:val="both"/>
        <w:rPr>
          <w:rFonts w:ascii="Arial" w:hAnsi="Arial" w:cs="Arial"/>
          <w:sz w:val="22"/>
          <w:szCs w:val="22"/>
          <w:lang w:val="es-CR"/>
        </w:rPr>
      </w:pPr>
    </w:p>
    <w:p w14:paraId="5488D02F" w14:textId="77777777" w:rsidR="00E8603B" w:rsidRPr="00E8603B" w:rsidRDefault="00E8603B" w:rsidP="00E949C9">
      <w:pPr>
        <w:numPr>
          <w:ilvl w:val="3"/>
          <w:numId w:val="4"/>
        </w:numPr>
        <w:ind w:left="426" w:hanging="426"/>
        <w:contextualSpacing/>
        <w:jc w:val="both"/>
        <w:rPr>
          <w:rFonts w:ascii="Arial" w:hAnsi="Arial" w:cs="Arial"/>
          <w:sz w:val="22"/>
          <w:szCs w:val="22"/>
          <w:lang w:val="es-CR"/>
        </w:rPr>
      </w:pPr>
      <w:r w:rsidRPr="00E8603B">
        <w:rPr>
          <w:rFonts w:ascii="Arial" w:hAnsi="Arial" w:cs="Arial"/>
          <w:sz w:val="22"/>
          <w:szCs w:val="22"/>
          <w:lang w:val="es-CR"/>
        </w:rPr>
        <w:t>Sistema de evacuación de aguas pluviales: a) tuberías, cunetas y cajas pluviales con rejilla; b) pozos de registro pluviales y cabezales de desfogue; c) drenajes pluviales, canales y lagunas de retención; d) tragantes dobles, cordón y caño; e) paso por alcantarillas y reparación de calles.</w:t>
      </w:r>
    </w:p>
    <w:p w14:paraId="5488D030" w14:textId="77777777" w:rsidR="00E8603B" w:rsidRPr="00E8603B" w:rsidRDefault="00E8603B" w:rsidP="00E8603B">
      <w:pPr>
        <w:ind w:left="426" w:hanging="426"/>
        <w:jc w:val="both"/>
        <w:rPr>
          <w:rFonts w:ascii="Arial" w:hAnsi="Arial" w:cs="Arial"/>
          <w:sz w:val="22"/>
          <w:szCs w:val="22"/>
          <w:lang w:val="es-CR"/>
        </w:rPr>
      </w:pPr>
    </w:p>
    <w:p w14:paraId="5488D031" w14:textId="77777777" w:rsidR="00E8603B" w:rsidRPr="00E8603B" w:rsidRDefault="00E8603B" w:rsidP="00E949C9">
      <w:pPr>
        <w:numPr>
          <w:ilvl w:val="3"/>
          <w:numId w:val="4"/>
        </w:numPr>
        <w:ind w:left="426" w:hanging="426"/>
        <w:contextualSpacing/>
        <w:jc w:val="both"/>
        <w:rPr>
          <w:rFonts w:ascii="Arial" w:hAnsi="Arial" w:cs="Arial"/>
          <w:sz w:val="22"/>
          <w:szCs w:val="22"/>
          <w:lang w:val="es-CR"/>
        </w:rPr>
      </w:pPr>
      <w:r w:rsidRPr="00E8603B">
        <w:rPr>
          <w:rFonts w:ascii="Arial" w:hAnsi="Arial" w:cs="Arial"/>
          <w:sz w:val="22"/>
          <w:szCs w:val="22"/>
          <w:lang w:val="es-CR"/>
        </w:rPr>
        <w:t>Sistema de suministro de agua potable: a) tuberías y accesorios; b) válvulas; c) previstas individuales; d) cajas de medidor; e) interconexión a la red de suministro; f) hidrantes.</w:t>
      </w:r>
    </w:p>
    <w:p w14:paraId="5488D032" w14:textId="77777777" w:rsidR="00E8603B" w:rsidRPr="00E8603B" w:rsidRDefault="00E8603B" w:rsidP="00E8603B">
      <w:pPr>
        <w:ind w:left="426" w:hanging="426"/>
        <w:jc w:val="both"/>
        <w:rPr>
          <w:rFonts w:ascii="Arial" w:hAnsi="Arial" w:cs="Arial"/>
          <w:sz w:val="22"/>
          <w:szCs w:val="22"/>
          <w:lang w:val="es-CR"/>
        </w:rPr>
      </w:pPr>
    </w:p>
    <w:p w14:paraId="5488D033" w14:textId="77777777" w:rsidR="00E8603B" w:rsidRPr="00E8603B" w:rsidRDefault="00E8603B" w:rsidP="00E949C9">
      <w:pPr>
        <w:numPr>
          <w:ilvl w:val="3"/>
          <w:numId w:val="4"/>
        </w:numPr>
        <w:ind w:left="426" w:hanging="426"/>
        <w:contextualSpacing/>
        <w:jc w:val="both"/>
        <w:rPr>
          <w:rFonts w:ascii="Arial" w:hAnsi="Arial" w:cs="Arial"/>
          <w:sz w:val="22"/>
          <w:szCs w:val="22"/>
          <w:lang w:val="es-CR"/>
        </w:rPr>
      </w:pPr>
      <w:r w:rsidRPr="00E8603B">
        <w:rPr>
          <w:rFonts w:ascii="Arial" w:hAnsi="Arial" w:cs="Arial"/>
          <w:sz w:val="22"/>
          <w:szCs w:val="22"/>
          <w:lang w:val="es-CR"/>
        </w:rPr>
        <w:lastRenderedPageBreak/>
        <w:t>Sistema de evacuación de aguas residuales: a) tuberías y accesorios; b) previstas individuales; c) cajas sifón; d) pozos sanitarios; e) cabezales de desfogue; f) reparación de calles.</w:t>
      </w:r>
    </w:p>
    <w:p w14:paraId="5488D034" w14:textId="77777777" w:rsidR="00E8603B" w:rsidRPr="00E8603B" w:rsidRDefault="00E8603B" w:rsidP="00E8603B">
      <w:pPr>
        <w:ind w:left="426" w:hanging="426"/>
        <w:jc w:val="both"/>
        <w:rPr>
          <w:rFonts w:ascii="Arial" w:hAnsi="Arial" w:cs="Arial"/>
          <w:sz w:val="22"/>
          <w:szCs w:val="22"/>
          <w:lang w:val="es-CR"/>
        </w:rPr>
      </w:pPr>
    </w:p>
    <w:p w14:paraId="5488D035" w14:textId="77777777" w:rsidR="00E8603B" w:rsidRPr="00E8603B" w:rsidRDefault="00E8603B" w:rsidP="00E949C9">
      <w:pPr>
        <w:numPr>
          <w:ilvl w:val="3"/>
          <w:numId w:val="4"/>
        </w:numPr>
        <w:ind w:left="426" w:hanging="426"/>
        <w:contextualSpacing/>
        <w:jc w:val="both"/>
        <w:rPr>
          <w:rFonts w:ascii="Arial" w:hAnsi="Arial" w:cs="Arial"/>
          <w:sz w:val="22"/>
          <w:szCs w:val="22"/>
          <w:lang w:val="es-CR"/>
        </w:rPr>
      </w:pPr>
      <w:r w:rsidRPr="00E8603B">
        <w:rPr>
          <w:rFonts w:ascii="Arial" w:hAnsi="Arial" w:cs="Arial"/>
          <w:sz w:val="22"/>
          <w:szCs w:val="22"/>
          <w:lang w:val="es-CR"/>
        </w:rPr>
        <w:t xml:space="preserve">Vialidad: a) conformación de </w:t>
      </w:r>
      <w:proofErr w:type="spellStart"/>
      <w:r w:rsidRPr="00E8603B">
        <w:rPr>
          <w:rFonts w:ascii="Arial" w:hAnsi="Arial" w:cs="Arial"/>
          <w:sz w:val="22"/>
          <w:szCs w:val="22"/>
          <w:lang w:val="es-CR"/>
        </w:rPr>
        <w:t>subrasante</w:t>
      </w:r>
      <w:proofErr w:type="spellEnd"/>
      <w:r w:rsidRPr="00E8603B">
        <w:rPr>
          <w:rFonts w:ascii="Arial" w:hAnsi="Arial" w:cs="Arial"/>
          <w:sz w:val="22"/>
          <w:szCs w:val="22"/>
          <w:lang w:val="es-CR"/>
        </w:rPr>
        <w:t>; b) sub-base; c) base; d) carpeta asfáltica; d) geotextiles; e) mejoras a media calle en vía pública.</w:t>
      </w:r>
    </w:p>
    <w:p w14:paraId="5488D036" w14:textId="77777777" w:rsidR="00E8603B" w:rsidRPr="00E8603B" w:rsidRDefault="00E8603B" w:rsidP="00E8603B">
      <w:pPr>
        <w:ind w:left="426" w:hanging="426"/>
        <w:jc w:val="both"/>
        <w:rPr>
          <w:rFonts w:ascii="Arial" w:hAnsi="Arial" w:cs="Arial"/>
          <w:sz w:val="22"/>
          <w:szCs w:val="22"/>
          <w:lang w:val="es-CR"/>
        </w:rPr>
      </w:pPr>
    </w:p>
    <w:p w14:paraId="5488D037" w14:textId="77777777" w:rsidR="00E8603B" w:rsidRPr="00E8603B" w:rsidRDefault="00E8603B" w:rsidP="00E949C9">
      <w:pPr>
        <w:numPr>
          <w:ilvl w:val="3"/>
          <w:numId w:val="4"/>
        </w:numPr>
        <w:ind w:left="426" w:hanging="426"/>
        <w:contextualSpacing/>
        <w:jc w:val="both"/>
        <w:rPr>
          <w:rFonts w:ascii="Arial" w:hAnsi="Arial" w:cs="Arial"/>
          <w:sz w:val="22"/>
          <w:szCs w:val="22"/>
          <w:lang w:val="es-CR"/>
        </w:rPr>
      </w:pPr>
      <w:r w:rsidRPr="00E8603B">
        <w:rPr>
          <w:rFonts w:ascii="Arial" w:hAnsi="Arial" w:cs="Arial"/>
          <w:sz w:val="22"/>
          <w:szCs w:val="22"/>
          <w:lang w:val="es-CR"/>
        </w:rPr>
        <w:t>Aceras y rampas: a) aceras; b) rampas y accesorios para personas con discapacidad.</w:t>
      </w:r>
    </w:p>
    <w:p w14:paraId="5488D038" w14:textId="77777777" w:rsidR="00E8603B" w:rsidRPr="00E8603B" w:rsidRDefault="00E8603B" w:rsidP="00E8603B">
      <w:pPr>
        <w:ind w:left="426" w:hanging="426"/>
        <w:jc w:val="both"/>
        <w:rPr>
          <w:rFonts w:ascii="Arial" w:hAnsi="Arial" w:cs="Arial"/>
          <w:sz w:val="22"/>
          <w:szCs w:val="22"/>
          <w:lang w:val="es-CR"/>
        </w:rPr>
      </w:pPr>
    </w:p>
    <w:p w14:paraId="5488D039" w14:textId="77777777" w:rsidR="00E8603B" w:rsidRPr="00E8603B" w:rsidRDefault="00E8603B" w:rsidP="00E949C9">
      <w:pPr>
        <w:numPr>
          <w:ilvl w:val="3"/>
          <w:numId w:val="4"/>
        </w:numPr>
        <w:ind w:left="426" w:hanging="426"/>
        <w:contextualSpacing/>
        <w:jc w:val="both"/>
        <w:rPr>
          <w:rFonts w:ascii="Arial" w:hAnsi="Arial" w:cs="Arial"/>
          <w:sz w:val="22"/>
          <w:szCs w:val="22"/>
          <w:lang w:val="es-CR"/>
        </w:rPr>
      </w:pPr>
      <w:r w:rsidRPr="00E8603B">
        <w:rPr>
          <w:rFonts w:ascii="Arial" w:hAnsi="Arial" w:cs="Arial"/>
          <w:sz w:val="22"/>
          <w:szCs w:val="22"/>
          <w:lang w:val="es-CR"/>
        </w:rPr>
        <w:t>Juegos infantiles y zonas verdes: a) equipamiento de áreas; b) cerramientos perimetrales (mallas o tapias); c) enzacatado y arborización.</w:t>
      </w:r>
    </w:p>
    <w:p w14:paraId="5488D03A" w14:textId="77777777" w:rsidR="00E8603B" w:rsidRPr="00E8603B" w:rsidRDefault="00E8603B" w:rsidP="00E8603B">
      <w:pPr>
        <w:ind w:left="426" w:hanging="426"/>
        <w:jc w:val="both"/>
        <w:rPr>
          <w:rFonts w:ascii="Arial" w:hAnsi="Arial" w:cs="Arial"/>
          <w:sz w:val="22"/>
          <w:szCs w:val="22"/>
          <w:lang w:val="es-CR"/>
        </w:rPr>
      </w:pPr>
    </w:p>
    <w:p w14:paraId="5488D03B" w14:textId="77777777" w:rsidR="00E8603B" w:rsidRPr="00E8603B" w:rsidRDefault="00E8603B" w:rsidP="00E949C9">
      <w:pPr>
        <w:numPr>
          <w:ilvl w:val="3"/>
          <w:numId w:val="4"/>
        </w:numPr>
        <w:ind w:left="426" w:hanging="426"/>
        <w:contextualSpacing/>
        <w:jc w:val="both"/>
        <w:rPr>
          <w:rFonts w:ascii="Arial" w:hAnsi="Arial" w:cs="Arial"/>
          <w:sz w:val="22"/>
          <w:szCs w:val="22"/>
          <w:lang w:val="es-CR"/>
        </w:rPr>
      </w:pPr>
      <w:r w:rsidRPr="00E8603B">
        <w:rPr>
          <w:rFonts w:ascii="Arial" w:hAnsi="Arial" w:cs="Arial"/>
          <w:sz w:val="22"/>
          <w:szCs w:val="22"/>
          <w:lang w:val="es-CR"/>
        </w:rPr>
        <w:t>Instalaciones provisionales: bodegas para construcción de obras.</w:t>
      </w:r>
    </w:p>
    <w:p w14:paraId="5488D03C" w14:textId="77777777" w:rsidR="00E8603B" w:rsidRPr="00E8603B" w:rsidRDefault="00E8603B" w:rsidP="00E8603B">
      <w:pPr>
        <w:ind w:left="426" w:hanging="426"/>
        <w:jc w:val="both"/>
        <w:rPr>
          <w:rFonts w:ascii="Arial" w:hAnsi="Arial" w:cs="Arial"/>
          <w:sz w:val="22"/>
          <w:szCs w:val="22"/>
          <w:lang w:val="es-CR"/>
        </w:rPr>
      </w:pPr>
    </w:p>
    <w:p w14:paraId="5488D03D" w14:textId="77777777" w:rsidR="00E8603B" w:rsidRPr="00E8603B" w:rsidRDefault="00E8603B" w:rsidP="00E949C9">
      <w:pPr>
        <w:numPr>
          <w:ilvl w:val="3"/>
          <w:numId w:val="4"/>
        </w:numPr>
        <w:ind w:left="426" w:hanging="426"/>
        <w:contextualSpacing/>
        <w:jc w:val="both"/>
        <w:rPr>
          <w:rFonts w:ascii="Arial" w:hAnsi="Arial" w:cs="Arial"/>
          <w:sz w:val="22"/>
          <w:szCs w:val="22"/>
          <w:lang w:val="es-CR"/>
        </w:rPr>
      </w:pPr>
      <w:r w:rsidRPr="00E8603B">
        <w:rPr>
          <w:rFonts w:ascii="Arial" w:hAnsi="Arial" w:cs="Arial"/>
          <w:sz w:val="22"/>
          <w:szCs w:val="22"/>
          <w:lang w:val="es-CR"/>
        </w:rPr>
        <w:t>Plantas de tratamiento: a) unidad de tratamiento; b) tubería de desfogue y accesorios contenidos en el área de la finca.</w:t>
      </w:r>
    </w:p>
    <w:p w14:paraId="5488D03E" w14:textId="77777777" w:rsidR="00E8603B" w:rsidRPr="00E8603B" w:rsidRDefault="00E8603B" w:rsidP="00E8603B">
      <w:pPr>
        <w:ind w:left="426" w:hanging="426"/>
        <w:jc w:val="both"/>
        <w:rPr>
          <w:rFonts w:ascii="Arial" w:hAnsi="Arial" w:cs="Arial"/>
          <w:sz w:val="22"/>
          <w:szCs w:val="22"/>
          <w:lang w:val="es-CR"/>
        </w:rPr>
      </w:pPr>
    </w:p>
    <w:p w14:paraId="5488D03F" w14:textId="77777777" w:rsidR="00E8603B" w:rsidRPr="00E8603B" w:rsidRDefault="00E8603B" w:rsidP="00E949C9">
      <w:pPr>
        <w:numPr>
          <w:ilvl w:val="3"/>
          <w:numId w:val="4"/>
        </w:numPr>
        <w:ind w:left="426" w:hanging="426"/>
        <w:contextualSpacing/>
        <w:jc w:val="both"/>
        <w:rPr>
          <w:rFonts w:ascii="Arial" w:hAnsi="Arial" w:cs="Arial"/>
          <w:sz w:val="22"/>
          <w:szCs w:val="22"/>
          <w:lang w:val="es-CR"/>
        </w:rPr>
      </w:pPr>
      <w:r w:rsidRPr="00E8603B">
        <w:rPr>
          <w:rFonts w:ascii="Arial" w:hAnsi="Arial" w:cs="Arial"/>
          <w:sz w:val="22"/>
          <w:szCs w:val="22"/>
          <w:lang w:val="es-CR"/>
        </w:rPr>
        <w:t>Electrificación: a) sistema electrificación interno; b) sistema de electrificación en media calle en vía pública.</w:t>
      </w:r>
    </w:p>
    <w:p w14:paraId="5488D040" w14:textId="77777777" w:rsidR="00E8603B" w:rsidRPr="00E8603B" w:rsidRDefault="00E8603B" w:rsidP="00E8603B">
      <w:pPr>
        <w:ind w:left="426" w:hanging="426"/>
        <w:jc w:val="both"/>
        <w:rPr>
          <w:rFonts w:ascii="Arial" w:hAnsi="Arial" w:cs="Arial"/>
          <w:sz w:val="22"/>
          <w:szCs w:val="22"/>
          <w:lang w:val="es-CR"/>
        </w:rPr>
      </w:pPr>
    </w:p>
    <w:p w14:paraId="5488D041" w14:textId="77777777" w:rsidR="00E8603B" w:rsidRPr="00E8603B" w:rsidRDefault="00E8603B" w:rsidP="00E949C9">
      <w:pPr>
        <w:numPr>
          <w:ilvl w:val="3"/>
          <w:numId w:val="4"/>
        </w:numPr>
        <w:ind w:left="426" w:hanging="426"/>
        <w:contextualSpacing/>
        <w:jc w:val="both"/>
        <w:rPr>
          <w:rFonts w:ascii="Arial" w:hAnsi="Arial" w:cs="Arial"/>
          <w:sz w:val="22"/>
          <w:szCs w:val="22"/>
          <w:lang w:val="es-CR"/>
        </w:rPr>
      </w:pPr>
      <w:r w:rsidRPr="00E8603B">
        <w:rPr>
          <w:rFonts w:ascii="Arial" w:hAnsi="Arial" w:cs="Arial"/>
          <w:sz w:val="22"/>
          <w:szCs w:val="22"/>
          <w:lang w:val="es-CR"/>
        </w:rPr>
        <w:t>Señalización vial: a) señalización vial horizontal dependiendo de acabado de superficie; b) señalización vial vertical.</w:t>
      </w:r>
    </w:p>
    <w:p w14:paraId="5488D042" w14:textId="77777777" w:rsidR="00E8603B" w:rsidRPr="00E8603B" w:rsidRDefault="00E8603B" w:rsidP="00E8603B">
      <w:pPr>
        <w:ind w:left="426" w:hanging="426"/>
        <w:jc w:val="both"/>
        <w:rPr>
          <w:rFonts w:ascii="Arial" w:hAnsi="Arial" w:cs="Arial"/>
          <w:sz w:val="22"/>
          <w:szCs w:val="22"/>
          <w:lang w:val="es-CR"/>
        </w:rPr>
      </w:pPr>
    </w:p>
    <w:p w14:paraId="5488D043" w14:textId="77777777" w:rsidR="00E8603B" w:rsidRPr="00E8603B" w:rsidRDefault="00E8603B" w:rsidP="00E949C9">
      <w:pPr>
        <w:numPr>
          <w:ilvl w:val="3"/>
          <w:numId w:val="4"/>
        </w:numPr>
        <w:ind w:left="426" w:hanging="426"/>
        <w:contextualSpacing/>
        <w:jc w:val="both"/>
        <w:rPr>
          <w:rFonts w:ascii="Arial" w:hAnsi="Arial" w:cs="Arial"/>
          <w:sz w:val="22"/>
          <w:szCs w:val="22"/>
          <w:lang w:val="es-CR"/>
        </w:rPr>
      </w:pPr>
      <w:r w:rsidRPr="00E8603B">
        <w:rPr>
          <w:rFonts w:ascii="Arial" w:hAnsi="Arial" w:cs="Arial"/>
          <w:sz w:val="22"/>
          <w:szCs w:val="22"/>
          <w:lang w:val="es-CR"/>
        </w:rPr>
        <w:t>Limpieza final del proyecto: limpieza final de la totalidad del área de finca desarrollada.</w:t>
      </w:r>
    </w:p>
    <w:p w14:paraId="5488D044" w14:textId="77777777" w:rsidR="00E8603B" w:rsidRPr="00E8603B" w:rsidRDefault="00E8603B" w:rsidP="00E8603B">
      <w:pPr>
        <w:jc w:val="both"/>
        <w:rPr>
          <w:rFonts w:ascii="Arial" w:hAnsi="Arial" w:cs="Arial"/>
          <w:i/>
          <w:sz w:val="22"/>
          <w:szCs w:val="22"/>
          <w:lang w:val="es-CR"/>
        </w:rPr>
      </w:pPr>
    </w:p>
    <w:p w14:paraId="5488D045" w14:textId="77777777" w:rsidR="00E8603B" w:rsidRPr="00E8603B" w:rsidRDefault="00E8603B" w:rsidP="00E8603B">
      <w:pPr>
        <w:jc w:val="both"/>
        <w:rPr>
          <w:rFonts w:ascii="Arial" w:hAnsi="Arial" w:cs="Arial"/>
          <w:sz w:val="22"/>
          <w:szCs w:val="22"/>
          <w:lang w:val="es-CR"/>
        </w:rPr>
      </w:pPr>
      <w:r w:rsidRPr="00E8603B">
        <w:rPr>
          <w:rFonts w:ascii="Arial" w:hAnsi="Arial" w:cs="Arial"/>
          <w:sz w:val="22"/>
          <w:szCs w:val="22"/>
          <w:lang w:val="es-CR"/>
        </w:rPr>
        <w:t>En caso de elementos no contemplados anteriormente, en las actividades constructivas, el profesional analista del BANHVI deberá considerar en la verificación de los rangos, el costo proporcional del elemento equivalente que fue considerado en el modelo.</w:t>
      </w:r>
    </w:p>
    <w:p w14:paraId="5488D046" w14:textId="77777777" w:rsidR="00E8603B" w:rsidRPr="00E8603B" w:rsidRDefault="00E8603B" w:rsidP="00E8603B">
      <w:pPr>
        <w:jc w:val="both"/>
        <w:rPr>
          <w:rFonts w:ascii="Arial" w:hAnsi="Arial" w:cs="Arial"/>
          <w:sz w:val="22"/>
          <w:szCs w:val="22"/>
          <w:lang w:val="es-CR"/>
        </w:rPr>
      </w:pPr>
    </w:p>
    <w:p w14:paraId="5488D047" w14:textId="77777777" w:rsidR="00E8603B" w:rsidRPr="00E8603B" w:rsidRDefault="00E8603B" w:rsidP="00E8603B">
      <w:pPr>
        <w:jc w:val="both"/>
        <w:rPr>
          <w:rFonts w:ascii="Arial" w:hAnsi="Arial" w:cs="Arial"/>
          <w:sz w:val="22"/>
          <w:szCs w:val="22"/>
          <w:lang w:val="es-CR"/>
        </w:rPr>
      </w:pPr>
      <w:r w:rsidRPr="00E8603B">
        <w:rPr>
          <w:rFonts w:ascii="Arial" w:hAnsi="Arial" w:cs="Arial"/>
          <w:sz w:val="22"/>
          <w:szCs w:val="22"/>
          <w:lang w:val="es-CR"/>
        </w:rPr>
        <w:t>Respecto a la diferencia del costo, el profesional analista deberá emitir su criterio de razonabilidad al respecto.</w:t>
      </w:r>
    </w:p>
    <w:p w14:paraId="5488D048" w14:textId="77777777" w:rsidR="00E8603B" w:rsidRPr="00E8603B" w:rsidRDefault="00E8603B" w:rsidP="00E8603B">
      <w:pPr>
        <w:jc w:val="both"/>
        <w:rPr>
          <w:rFonts w:ascii="Arial" w:hAnsi="Arial" w:cs="Arial"/>
          <w:sz w:val="22"/>
          <w:szCs w:val="22"/>
          <w:lang w:val="es-CR"/>
        </w:rPr>
      </w:pPr>
    </w:p>
    <w:p w14:paraId="5488D049" w14:textId="77777777" w:rsidR="00E8603B" w:rsidRPr="00E8603B" w:rsidRDefault="00E8603B" w:rsidP="00E8603B">
      <w:pPr>
        <w:jc w:val="both"/>
        <w:rPr>
          <w:rFonts w:ascii="Arial" w:hAnsi="Arial" w:cs="Arial"/>
          <w:sz w:val="22"/>
          <w:szCs w:val="22"/>
          <w:lang w:val="es-CR"/>
        </w:rPr>
      </w:pPr>
      <w:r w:rsidRPr="00E8603B">
        <w:rPr>
          <w:rFonts w:ascii="Arial" w:hAnsi="Arial" w:cs="Arial"/>
          <w:sz w:val="22"/>
          <w:szCs w:val="22"/>
          <w:lang w:val="es-CR"/>
        </w:rPr>
        <w:t>En caso de requerirse elementos  no usuales, se requerirá de la justificación técnica y financiera pertinente.</w:t>
      </w:r>
    </w:p>
    <w:p w14:paraId="5488D04A" w14:textId="77777777" w:rsidR="00E8603B" w:rsidRPr="00E8603B" w:rsidRDefault="00E8603B" w:rsidP="00E8603B">
      <w:pPr>
        <w:jc w:val="both"/>
        <w:rPr>
          <w:rFonts w:ascii="Arial" w:hAnsi="Arial" w:cs="Arial"/>
          <w:sz w:val="22"/>
          <w:szCs w:val="22"/>
          <w:lang w:val="es-CR"/>
        </w:rPr>
      </w:pPr>
    </w:p>
    <w:p w14:paraId="5488D04B" w14:textId="77777777" w:rsidR="00E8603B" w:rsidRPr="00E8603B" w:rsidRDefault="00E8603B" w:rsidP="00E8603B">
      <w:pPr>
        <w:jc w:val="both"/>
        <w:rPr>
          <w:rFonts w:ascii="Arial" w:hAnsi="Arial" w:cs="Arial"/>
          <w:sz w:val="22"/>
          <w:szCs w:val="22"/>
          <w:lang w:val="es-CR"/>
        </w:rPr>
      </w:pPr>
      <w:r w:rsidRPr="00E8603B">
        <w:rPr>
          <w:rFonts w:ascii="Arial" w:hAnsi="Arial" w:cs="Arial"/>
          <w:sz w:val="22"/>
          <w:szCs w:val="22"/>
          <w:lang w:val="es-CR"/>
        </w:rPr>
        <w:t>Por ejemplo, si técnicamente se justifica que el acabado de la superficie de rodamiento sea losas de concreto armado, el analista del BANHVI únicamente para efectos de la verificación del rango de costos, incluirá el costo de la superficie de rodamiento con carpeta asfáltica (según el modelo actual), y para la diferencia de costo entre dichos elementos (entre losas de concreto y carpeta asfáltica), deberá emitir su razonabilidad al respecto.</w:t>
      </w:r>
    </w:p>
    <w:p w14:paraId="5488D04C" w14:textId="77777777" w:rsidR="00E8603B" w:rsidRPr="00E8603B" w:rsidRDefault="00E8603B" w:rsidP="00E8603B">
      <w:pPr>
        <w:jc w:val="both"/>
        <w:rPr>
          <w:rFonts w:ascii="Arial" w:hAnsi="Arial" w:cs="Arial"/>
          <w:i/>
          <w:sz w:val="22"/>
          <w:szCs w:val="22"/>
          <w:lang w:val="es-CR"/>
        </w:rPr>
      </w:pPr>
    </w:p>
    <w:p w14:paraId="5488D04D" w14:textId="77777777" w:rsidR="00E8603B" w:rsidRPr="00E8603B" w:rsidRDefault="00E8603B" w:rsidP="00E8603B">
      <w:pPr>
        <w:jc w:val="both"/>
        <w:rPr>
          <w:rFonts w:ascii="Arial" w:hAnsi="Arial" w:cs="Arial"/>
          <w:sz w:val="22"/>
          <w:szCs w:val="22"/>
          <w:lang w:val="es-CR"/>
        </w:rPr>
      </w:pPr>
      <w:r w:rsidRPr="00E8603B">
        <w:rPr>
          <w:rFonts w:ascii="Arial" w:hAnsi="Arial" w:cs="Arial"/>
          <w:sz w:val="22"/>
          <w:szCs w:val="22"/>
          <w:lang w:val="es-CR"/>
        </w:rPr>
        <w:t>En caso de contar con una actividad constructiva que no esté incluida en el modelo, se deberá valorar independientemente, y se verificará la pertinencia de las obras y los justificantes aportados por la Entidad Autorizada.</w:t>
      </w:r>
    </w:p>
    <w:p w14:paraId="5488D04E" w14:textId="77777777" w:rsidR="00E8603B" w:rsidRPr="00E8603B" w:rsidRDefault="00E8603B" w:rsidP="00E8603B">
      <w:pPr>
        <w:jc w:val="both"/>
        <w:rPr>
          <w:rFonts w:ascii="Arial" w:hAnsi="Arial" w:cs="Arial"/>
          <w:sz w:val="22"/>
          <w:szCs w:val="22"/>
          <w:lang w:val="es-CR"/>
        </w:rPr>
      </w:pPr>
    </w:p>
    <w:p w14:paraId="5488D04F" w14:textId="77777777" w:rsidR="00E8603B" w:rsidRPr="00E8603B" w:rsidRDefault="00E8603B" w:rsidP="00E8603B">
      <w:pPr>
        <w:jc w:val="both"/>
        <w:rPr>
          <w:rFonts w:ascii="Arial" w:hAnsi="Arial" w:cs="Arial"/>
          <w:sz w:val="22"/>
          <w:szCs w:val="22"/>
          <w:lang w:val="es-CR"/>
        </w:rPr>
      </w:pPr>
      <w:r w:rsidRPr="00E8603B">
        <w:rPr>
          <w:rFonts w:ascii="Arial" w:hAnsi="Arial" w:cs="Arial"/>
          <w:sz w:val="22"/>
          <w:szCs w:val="22"/>
          <w:lang w:val="es-CR"/>
        </w:rPr>
        <w:lastRenderedPageBreak/>
        <w:t>Es importante indicar que la medición de campo de las cantidades propuestas por la Entidad Autorizada, es de entera responsabilidad del Fiscal de Inversiones de la Entidad Autorizada, de conformidad con lo dispuesto en el “Reglamento para la contratación de servicios de consultoría en ingeniería y arquitectura” del Colegio Federado de Ingenieros y Arquitectos de Costa Rica, que establece:</w:t>
      </w:r>
    </w:p>
    <w:p w14:paraId="5488D050" w14:textId="77777777" w:rsidR="00E8603B" w:rsidRPr="00E8603B" w:rsidRDefault="00E8603B" w:rsidP="00E8603B">
      <w:pPr>
        <w:jc w:val="both"/>
        <w:rPr>
          <w:rFonts w:ascii="Arial" w:hAnsi="Arial" w:cs="Arial"/>
          <w:sz w:val="22"/>
          <w:szCs w:val="22"/>
          <w:lang w:val="es-CR"/>
        </w:rPr>
      </w:pPr>
    </w:p>
    <w:p w14:paraId="5488D051" w14:textId="77777777" w:rsidR="00E8603B" w:rsidRPr="00E8603B" w:rsidRDefault="00E8603B" w:rsidP="00E8603B">
      <w:pPr>
        <w:jc w:val="both"/>
        <w:rPr>
          <w:rFonts w:ascii="Arial" w:hAnsi="Arial" w:cs="Arial"/>
          <w:i/>
          <w:sz w:val="22"/>
          <w:szCs w:val="22"/>
          <w:lang w:val="es-CR"/>
        </w:rPr>
      </w:pPr>
      <w:r w:rsidRPr="00E8603B">
        <w:rPr>
          <w:rFonts w:ascii="Arial" w:hAnsi="Arial" w:cs="Arial"/>
          <w:i/>
          <w:sz w:val="22"/>
          <w:szCs w:val="22"/>
          <w:lang w:val="es-CR"/>
        </w:rPr>
        <w:t>“Fiscalización de inversiones: Se entiende por fiscalización de inversiones aquel servicio de consultoría que se presta a un cliente, generalmente una entidad financiera, con el objeto de revisar y calificar los documentos técnicos que amparan la solicitud de crédito, y llevar a cabo el control de los desembolsos contra el avance de una obra, de acuerdo con las condiciones pactadas entre el prestatario y la entidad financiera.”</w:t>
      </w:r>
    </w:p>
    <w:p w14:paraId="5488D052" w14:textId="77777777" w:rsidR="00E8603B" w:rsidRPr="00E8603B" w:rsidRDefault="00E8603B" w:rsidP="00E8603B">
      <w:pPr>
        <w:jc w:val="both"/>
        <w:rPr>
          <w:rFonts w:ascii="Arial" w:hAnsi="Arial" w:cs="Arial"/>
          <w:sz w:val="22"/>
          <w:szCs w:val="22"/>
          <w:lang w:val="es-CR"/>
        </w:rPr>
      </w:pPr>
    </w:p>
    <w:p w14:paraId="5488D053" w14:textId="77777777" w:rsidR="00E8603B" w:rsidRPr="00E8603B" w:rsidRDefault="00E8603B" w:rsidP="00E8603B">
      <w:pPr>
        <w:jc w:val="both"/>
        <w:rPr>
          <w:rFonts w:ascii="Arial" w:hAnsi="Arial" w:cs="Arial"/>
          <w:sz w:val="22"/>
          <w:szCs w:val="22"/>
          <w:lang w:val="es-CR"/>
        </w:rPr>
      </w:pPr>
      <w:r w:rsidRPr="00E8603B">
        <w:rPr>
          <w:rFonts w:ascii="Arial" w:hAnsi="Arial" w:cs="Arial"/>
          <w:sz w:val="22"/>
          <w:szCs w:val="22"/>
          <w:lang w:val="es-CR"/>
        </w:rPr>
        <w:t xml:space="preserve">Dado que, entre otras, al fiscal de inversiones se le establece la responsabilidad de llevar el control de desembolsos contra el avance de obra, o sea del pago de obra ejecutada, deberá realizar, para efectuar adecuadamente esta labor, la medición de la obra sujeta de pago. </w:t>
      </w:r>
    </w:p>
    <w:p w14:paraId="5488D054" w14:textId="77777777" w:rsidR="00E8603B" w:rsidRPr="00E8603B" w:rsidRDefault="00E8603B" w:rsidP="00E8603B">
      <w:pPr>
        <w:jc w:val="both"/>
        <w:rPr>
          <w:rFonts w:ascii="Arial" w:hAnsi="Arial" w:cs="Arial"/>
          <w:sz w:val="22"/>
          <w:szCs w:val="22"/>
          <w:lang w:val="es-CR"/>
        </w:rPr>
      </w:pPr>
    </w:p>
    <w:p w14:paraId="5488D055" w14:textId="77777777" w:rsidR="00E8603B" w:rsidRPr="00E8603B" w:rsidRDefault="00E8603B" w:rsidP="00E8603B">
      <w:pPr>
        <w:jc w:val="both"/>
        <w:rPr>
          <w:rFonts w:ascii="Arial" w:hAnsi="Arial" w:cs="Arial"/>
          <w:sz w:val="22"/>
          <w:szCs w:val="22"/>
          <w:lang w:val="es-CR"/>
        </w:rPr>
      </w:pPr>
      <w:r w:rsidRPr="00E8603B">
        <w:rPr>
          <w:rFonts w:ascii="Arial" w:hAnsi="Arial" w:cs="Arial"/>
          <w:sz w:val="22"/>
          <w:szCs w:val="22"/>
          <w:lang w:val="es-CR"/>
        </w:rPr>
        <w:t>Es importante hacer ver que en ningún caso se podrá pagar más obra que la contratada (entendiéndose como cantidad de obra contratada, las cantidades indicadas en el presupuesto de obra de urbanización).  Si la cantidad cotizada es mayor que la medida final en campo, se pagará la medida de campo.  El adecuado cumplimiento de lo anterior, es de la entera responsabilidad del fiscal de inversiones de la Entidad Autorizada.</w:t>
      </w:r>
    </w:p>
    <w:p w14:paraId="5488D056" w14:textId="77777777" w:rsidR="00E8603B" w:rsidRPr="00E8603B" w:rsidRDefault="00E8603B" w:rsidP="00E8603B">
      <w:pPr>
        <w:jc w:val="both"/>
        <w:rPr>
          <w:rFonts w:ascii="Arial" w:hAnsi="Arial" w:cs="Arial"/>
          <w:sz w:val="22"/>
          <w:szCs w:val="22"/>
          <w:lang w:val="es-CR"/>
        </w:rPr>
      </w:pPr>
    </w:p>
    <w:p w14:paraId="5488D057" w14:textId="77777777" w:rsidR="00E8603B" w:rsidRPr="00E8603B" w:rsidRDefault="00E8603B" w:rsidP="00E8603B">
      <w:pPr>
        <w:jc w:val="both"/>
        <w:rPr>
          <w:rFonts w:ascii="Arial" w:hAnsi="Arial" w:cs="Arial"/>
          <w:sz w:val="22"/>
          <w:szCs w:val="22"/>
          <w:lang w:val="es-CR"/>
        </w:rPr>
      </w:pPr>
      <w:r w:rsidRPr="00E8603B">
        <w:rPr>
          <w:rFonts w:ascii="Arial" w:hAnsi="Arial" w:cs="Arial"/>
          <w:sz w:val="22"/>
          <w:szCs w:val="22"/>
          <w:lang w:val="es-CR"/>
        </w:rPr>
        <w:t>Si el BANHVI lo considera necesario, podrá realizar la medición en sitio por medio del inspector de calidad de obras, toda vez que dichas actividades se hayan realizado; asimismo podrá solicitar a la Entidad Autorizada los comprobantes de medición que el fiscal de inversiones debe generar como producto de su labor en esta tarea.</w:t>
      </w:r>
    </w:p>
    <w:p w14:paraId="5488D058" w14:textId="77777777" w:rsidR="00E8603B" w:rsidRPr="00E8603B" w:rsidRDefault="00E8603B" w:rsidP="00E8603B">
      <w:pPr>
        <w:jc w:val="both"/>
        <w:rPr>
          <w:rFonts w:ascii="Arial" w:hAnsi="Arial" w:cs="Arial"/>
          <w:sz w:val="22"/>
          <w:szCs w:val="22"/>
          <w:lang w:val="es-CR"/>
        </w:rPr>
      </w:pPr>
    </w:p>
    <w:p w14:paraId="5488D059" w14:textId="77777777" w:rsidR="00E8603B" w:rsidRPr="00E8603B" w:rsidRDefault="00E8603B" w:rsidP="00E949C9">
      <w:pPr>
        <w:numPr>
          <w:ilvl w:val="0"/>
          <w:numId w:val="4"/>
        </w:numPr>
        <w:ind w:left="567"/>
        <w:jc w:val="both"/>
        <w:rPr>
          <w:rFonts w:ascii="Arial" w:hAnsi="Arial" w:cs="Arial"/>
          <w:b/>
          <w:sz w:val="22"/>
          <w:szCs w:val="22"/>
          <w:lang w:val="es-CR"/>
        </w:rPr>
      </w:pPr>
      <w:r w:rsidRPr="00E8603B">
        <w:rPr>
          <w:rFonts w:ascii="Arial" w:hAnsi="Arial" w:cs="Arial"/>
          <w:b/>
          <w:sz w:val="22"/>
          <w:szCs w:val="22"/>
          <w:lang w:val="es-CR"/>
        </w:rPr>
        <w:t>Consideraciones generales sobre Costos Indirectos</w:t>
      </w:r>
    </w:p>
    <w:p w14:paraId="5488D05A" w14:textId="77777777" w:rsidR="00E8603B" w:rsidRPr="00E8603B" w:rsidRDefault="00E8603B" w:rsidP="00E8603B">
      <w:pPr>
        <w:jc w:val="both"/>
        <w:rPr>
          <w:rFonts w:ascii="Arial" w:hAnsi="Arial" w:cs="Arial"/>
          <w:sz w:val="22"/>
          <w:szCs w:val="22"/>
          <w:lang w:val="es-CR"/>
        </w:rPr>
      </w:pPr>
    </w:p>
    <w:p w14:paraId="5488D05B" w14:textId="77777777" w:rsidR="00E8603B" w:rsidRPr="00E8603B" w:rsidRDefault="00E8603B" w:rsidP="00E8603B">
      <w:pPr>
        <w:jc w:val="both"/>
        <w:rPr>
          <w:rFonts w:ascii="Arial" w:hAnsi="Arial" w:cs="Arial"/>
          <w:sz w:val="22"/>
          <w:szCs w:val="22"/>
          <w:lang w:val="es-CR"/>
        </w:rPr>
      </w:pPr>
      <w:r w:rsidRPr="00E8603B">
        <w:rPr>
          <w:rFonts w:ascii="Arial" w:hAnsi="Arial" w:cs="Arial"/>
          <w:sz w:val="22"/>
          <w:szCs w:val="22"/>
          <w:lang w:val="es-CR"/>
        </w:rPr>
        <w:t>Además de los costos directos relacionados con la ejecución de una obra civil, existen otros llamados costos indirectos.  Su justificación se basa en la necesidad de considerar aspectos tales como la administración de los recursos, la gestión de imprevistos y, obviamente la utilidad por la que trabaja el constructor.  Estos llamados Costos Indirectos se calculan como un porcentaje de los costos directos.  Se establece, entonces, la aplicación de porcentajes de la siguiente forma:</w:t>
      </w:r>
    </w:p>
    <w:p w14:paraId="5488D05C" w14:textId="77777777" w:rsidR="00E8603B" w:rsidRPr="00E8603B" w:rsidRDefault="00E8603B" w:rsidP="00E8603B">
      <w:pPr>
        <w:jc w:val="both"/>
        <w:rPr>
          <w:rFonts w:ascii="Arial" w:hAnsi="Arial" w:cs="Arial"/>
          <w:sz w:val="22"/>
          <w:szCs w:val="22"/>
          <w:lang w:val="es-CR"/>
        </w:rPr>
      </w:pPr>
    </w:p>
    <w:p w14:paraId="5488D05D" w14:textId="77777777" w:rsidR="00E8603B" w:rsidRPr="00E8603B" w:rsidRDefault="00E8603B" w:rsidP="00E949C9">
      <w:pPr>
        <w:numPr>
          <w:ilvl w:val="0"/>
          <w:numId w:val="3"/>
        </w:numPr>
        <w:jc w:val="both"/>
        <w:rPr>
          <w:rFonts w:ascii="Arial" w:hAnsi="Arial" w:cs="Arial"/>
          <w:sz w:val="22"/>
          <w:szCs w:val="22"/>
          <w:lang w:val="es-CR"/>
        </w:rPr>
      </w:pPr>
      <w:r w:rsidRPr="00E8603B">
        <w:rPr>
          <w:rFonts w:ascii="Arial" w:hAnsi="Arial" w:cs="Arial"/>
          <w:sz w:val="22"/>
          <w:szCs w:val="22"/>
          <w:lang w:val="es-CR"/>
        </w:rPr>
        <w:t>Monto de administración de la empresa constructora</w:t>
      </w:r>
      <w:r w:rsidRPr="00E8603B">
        <w:rPr>
          <w:rFonts w:ascii="Arial" w:hAnsi="Arial" w:cs="Arial"/>
          <w:sz w:val="22"/>
          <w:szCs w:val="22"/>
          <w:lang w:val="es-CR"/>
        </w:rPr>
        <w:tab/>
        <w:t>8,00%</w:t>
      </w:r>
    </w:p>
    <w:p w14:paraId="5488D05E" w14:textId="77777777" w:rsidR="00E8603B" w:rsidRPr="00E8603B" w:rsidRDefault="00E8603B" w:rsidP="00E949C9">
      <w:pPr>
        <w:numPr>
          <w:ilvl w:val="0"/>
          <w:numId w:val="3"/>
        </w:numPr>
        <w:jc w:val="both"/>
        <w:rPr>
          <w:rFonts w:ascii="Arial" w:hAnsi="Arial" w:cs="Arial"/>
          <w:sz w:val="22"/>
          <w:szCs w:val="22"/>
          <w:lang w:val="es-CR"/>
        </w:rPr>
      </w:pPr>
      <w:r w:rsidRPr="00E8603B">
        <w:rPr>
          <w:rFonts w:ascii="Arial" w:hAnsi="Arial" w:cs="Arial"/>
          <w:sz w:val="22"/>
          <w:szCs w:val="22"/>
          <w:lang w:val="es-CR"/>
        </w:rPr>
        <w:t>Monto de utilidad de la empresa constructora</w:t>
      </w:r>
      <w:r w:rsidRPr="00E8603B">
        <w:rPr>
          <w:rFonts w:ascii="Arial" w:hAnsi="Arial" w:cs="Arial"/>
          <w:sz w:val="22"/>
          <w:szCs w:val="22"/>
          <w:lang w:val="es-CR"/>
        </w:rPr>
        <w:tab/>
      </w:r>
      <w:r w:rsidRPr="00E8603B">
        <w:rPr>
          <w:rFonts w:ascii="Arial" w:hAnsi="Arial" w:cs="Arial"/>
          <w:sz w:val="22"/>
          <w:szCs w:val="22"/>
          <w:lang w:val="es-CR"/>
        </w:rPr>
        <w:tab/>
        <w:t>10,00%</w:t>
      </w:r>
    </w:p>
    <w:p w14:paraId="5488D05F" w14:textId="77777777" w:rsidR="00E8603B" w:rsidRPr="00E8603B" w:rsidRDefault="00E8603B" w:rsidP="00E949C9">
      <w:pPr>
        <w:numPr>
          <w:ilvl w:val="0"/>
          <w:numId w:val="3"/>
        </w:numPr>
        <w:jc w:val="both"/>
        <w:rPr>
          <w:rFonts w:ascii="Arial" w:hAnsi="Arial" w:cs="Arial"/>
          <w:sz w:val="22"/>
          <w:szCs w:val="22"/>
          <w:lang w:val="es-CR"/>
        </w:rPr>
      </w:pPr>
      <w:r w:rsidRPr="00E8603B">
        <w:rPr>
          <w:rFonts w:ascii="Arial" w:hAnsi="Arial" w:cs="Arial"/>
          <w:sz w:val="22"/>
          <w:szCs w:val="22"/>
          <w:lang w:val="es-CR"/>
        </w:rPr>
        <w:t>Monto de reserva para el pago de imprevistos</w:t>
      </w:r>
      <w:r w:rsidRPr="00E8603B">
        <w:rPr>
          <w:rFonts w:ascii="Arial" w:hAnsi="Arial" w:cs="Arial"/>
          <w:sz w:val="22"/>
          <w:szCs w:val="22"/>
          <w:lang w:val="es-CR"/>
        </w:rPr>
        <w:tab/>
      </w:r>
      <w:r w:rsidRPr="00E8603B">
        <w:rPr>
          <w:rFonts w:ascii="Arial" w:hAnsi="Arial" w:cs="Arial"/>
          <w:sz w:val="22"/>
          <w:szCs w:val="22"/>
          <w:lang w:val="es-CR"/>
        </w:rPr>
        <w:tab/>
        <w:t>5,00%</w:t>
      </w:r>
    </w:p>
    <w:p w14:paraId="5488D060" w14:textId="77777777" w:rsidR="00E8603B" w:rsidRPr="00E8603B" w:rsidRDefault="00E8603B" w:rsidP="00E949C9">
      <w:pPr>
        <w:numPr>
          <w:ilvl w:val="0"/>
          <w:numId w:val="3"/>
        </w:numPr>
        <w:jc w:val="both"/>
        <w:rPr>
          <w:rFonts w:ascii="Arial" w:hAnsi="Arial" w:cs="Arial"/>
          <w:sz w:val="22"/>
          <w:szCs w:val="22"/>
          <w:lang w:val="es-CR"/>
        </w:rPr>
      </w:pPr>
      <w:r w:rsidRPr="00E8603B">
        <w:rPr>
          <w:rFonts w:ascii="Arial" w:hAnsi="Arial" w:cs="Arial"/>
          <w:sz w:val="22"/>
          <w:szCs w:val="22"/>
          <w:lang w:val="es-CR"/>
        </w:rPr>
        <w:t>Honorarios profesionales de diseño y Dirección Técnica</w:t>
      </w:r>
      <w:r w:rsidRPr="00E8603B">
        <w:rPr>
          <w:rFonts w:ascii="Arial" w:hAnsi="Arial" w:cs="Arial"/>
          <w:sz w:val="22"/>
          <w:szCs w:val="22"/>
          <w:lang w:val="es-CR"/>
        </w:rPr>
        <w:tab/>
        <w:t>5,25%*</w:t>
      </w:r>
    </w:p>
    <w:p w14:paraId="5488D061" w14:textId="77777777" w:rsidR="00E8603B" w:rsidRPr="00E8603B" w:rsidRDefault="00E8603B" w:rsidP="00E949C9">
      <w:pPr>
        <w:numPr>
          <w:ilvl w:val="0"/>
          <w:numId w:val="3"/>
        </w:numPr>
        <w:jc w:val="both"/>
        <w:rPr>
          <w:rFonts w:ascii="Arial" w:hAnsi="Arial" w:cs="Arial"/>
          <w:sz w:val="22"/>
          <w:szCs w:val="22"/>
          <w:lang w:val="es-CR"/>
        </w:rPr>
      </w:pPr>
      <w:r w:rsidRPr="00E8603B">
        <w:rPr>
          <w:rFonts w:ascii="Arial" w:hAnsi="Arial" w:cs="Arial"/>
          <w:sz w:val="22"/>
          <w:szCs w:val="22"/>
          <w:lang w:val="es-CR"/>
        </w:rPr>
        <w:t>Permiso de construcción municipal</w:t>
      </w:r>
      <w:r w:rsidRPr="00E8603B">
        <w:rPr>
          <w:rFonts w:ascii="Arial" w:hAnsi="Arial" w:cs="Arial"/>
          <w:sz w:val="22"/>
          <w:szCs w:val="22"/>
          <w:lang w:val="es-CR"/>
        </w:rPr>
        <w:tab/>
      </w:r>
      <w:r w:rsidRPr="00E8603B">
        <w:rPr>
          <w:rFonts w:ascii="Arial" w:hAnsi="Arial" w:cs="Arial"/>
          <w:sz w:val="22"/>
          <w:szCs w:val="22"/>
          <w:lang w:val="es-CR"/>
        </w:rPr>
        <w:tab/>
      </w:r>
      <w:r w:rsidRPr="00E8603B">
        <w:rPr>
          <w:rFonts w:ascii="Arial" w:hAnsi="Arial" w:cs="Arial"/>
          <w:sz w:val="22"/>
          <w:szCs w:val="22"/>
          <w:lang w:val="es-CR"/>
        </w:rPr>
        <w:tab/>
      </w:r>
      <w:r w:rsidRPr="00E8603B">
        <w:rPr>
          <w:rFonts w:ascii="Arial" w:hAnsi="Arial" w:cs="Arial"/>
          <w:sz w:val="22"/>
          <w:szCs w:val="22"/>
          <w:lang w:val="es-CR"/>
        </w:rPr>
        <w:tab/>
        <w:t>0,50%**</w:t>
      </w:r>
    </w:p>
    <w:p w14:paraId="5488D062" w14:textId="77777777" w:rsidR="00E8603B" w:rsidRPr="00E8603B" w:rsidRDefault="00E8603B" w:rsidP="00E8603B">
      <w:pPr>
        <w:jc w:val="both"/>
        <w:rPr>
          <w:rFonts w:ascii="Arial" w:hAnsi="Arial" w:cs="Arial"/>
          <w:sz w:val="22"/>
          <w:szCs w:val="22"/>
          <w:lang w:val="es-CR"/>
        </w:rPr>
      </w:pPr>
    </w:p>
    <w:p w14:paraId="5488D063" w14:textId="77777777" w:rsidR="00E8603B" w:rsidRPr="00E8603B" w:rsidRDefault="00E8603B" w:rsidP="00E8603B">
      <w:pPr>
        <w:ind w:left="426"/>
        <w:jc w:val="both"/>
        <w:rPr>
          <w:rFonts w:ascii="Arial" w:hAnsi="Arial" w:cs="Arial"/>
          <w:szCs w:val="20"/>
          <w:lang w:val="es-CR"/>
        </w:rPr>
      </w:pPr>
      <w:r w:rsidRPr="00E8603B">
        <w:rPr>
          <w:rFonts w:ascii="Arial" w:hAnsi="Arial" w:cs="Arial"/>
          <w:szCs w:val="20"/>
          <w:lang w:val="es-CR"/>
        </w:rPr>
        <w:t>* Ajustable según las modificaciones normativas del CFIA</w:t>
      </w:r>
    </w:p>
    <w:p w14:paraId="5488D064" w14:textId="77777777" w:rsidR="00E8603B" w:rsidRPr="00E8603B" w:rsidRDefault="00E8603B" w:rsidP="00E8603B">
      <w:pPr>
        <w:ind w:left="426"/>
        <w:jc w:val="both"/>
        <w:rPr>
          <w:rFonts w:ascii="Arial" w:hAnsi="Arial" w:cs="Arial"/>
          <w:szCs w:val="20"/>
          <w:lang w:val="es-CR"/>
        </w:rPr>
      </w:pPr>
      <w:r w:rsidRPr="00E8603B">
        <w:rPr>
          <w:rFonts w:ascii="Arial" w:hAnsi="Arial" w:cs="Arial"/>
          <w:szCs w:val="20"/>
          <w:lang w:val="es-CR"/>
        </w:rPr>
        <w:t>** Ajustable según las modificaciones normativas municipales</w:t>
      </w:r>
    </w:p>
    <w:p w14:paraId="5488D065" w14:textId="77777777" w:rsidR="00E8603B" w:rsidRPr="00E8603B" w:rsidRDefault="00E8603B" w:rsidP="00E8603B">
      <w:pPr>
        <w:jc w:val="both"/>
        <w:rPr>
          <w:rFonts w:ascii="Arial" w:hAnsi="Arial" w:cs="Arial"/>
          <w:sz w:val="22"/>
          <w:szCs w:val="22"/>
          <w:lang w:val="es-CR"/>
        </w:rPr>
      </w:pPr>
    </w:p>
    <w:p w14:paraId="5488D066" w14:textId="77777777" w:rsidR="00E8603B" w:rsidRPr="00E8603B" w:rsidRDefault="00E8603B" w:rsidP="00E949C9">
      <w:pPr>
        <w:numPr>
          <w:ilvl w:val="0"/>
          <w:numId w:val="4"/>
        </w:numPr>
        <w:ind w:left="709"/>
        <w:jc w:val="both"/>
        <w:rPr>
          <w:rFonts w:ascii="Arial" w:hAnsi="Arial" w:cs="Arial"/>
          <w:b/>
          <w:sz w:val="22"/>
          <w:szCs w:val="22"/>
          <w:lang w:val="es-CR"/>
        </w:rPr>
      </w:pPr>
      <w:r w:rsidRPr="00E8603B">
        <w:rPr>
          <w:rFonts w:ascii="Arial" w:hAnsi="Arial" w:cs="Arial"/>
          <w:b/>
          <w:sz w:val="22"/>
          <w:szCs w:val="22"/>
          <w:lang w:val="es-CR"/>
        </w:rPr>
        <w:t>Consideraciones sobre Otros Costos</w:t>
      </w:r>
    </w:p>
    <w:p w14:paraId="5488D067" w14:textId="77777777" w:rsidR="00E8603B" w:rsidRPr="00E8603B" w:rsidRDefault="00E8603B" w:rsidP="00E8603B">
      <w:pPr>
        <w:jc w:val="both"/>
        <w:rPr>
          <w:rFonts w:ascii="Arial" w:hAnsi="Arial" w:cs="Arial"/>
          <w:sz w:val="22"/>
          <w:szCs w:val="22"/>
          <w:lang w:val="es-CR"/>
        </w:rPr>
      </w:pPr>
    </w:p>
    <w:p w14:paraId="5488D068" w14:textId="77777777" w:rsidR="00E8603B" w:rsidRPr="00E8603B" w:rsidRDefault="00E8603B" w:rsidP="00E8603B">
      <w:pPr>
        <w:jc w:val="both"/>
        <w:rPr>
          <w:rFonts w:ascii="Arial" w:hAnsi="Arial" w:cs="Arial"/>
          <w:sz w:val="22"/>
          <w:szCs w:val="22"/>
          <w:lang w:val="es-CR"/>
        </w:rPr>
      </w:pPr>
      <w:r w:rsidRPr="00E8603B">
        <w:rPr>
          <w:rFonts w:ascii="Arial" w:hAnsi="Arial" w:cs="Arial"/>
          <w:sz w:val="22"/>
          <w:szCs w:val="22"/>
          <w:lang w:val="es-CR"/>
        </w:rPr>
        <w:lastRenderedPageBreak/>
        <w:t>Para una adecuada conclusión de proyectos en todos sus aspectos, se requiere de la realización de algunas actividades que no corresponden con generación de obra, pero que tampoco se catalogan como costos indirectos.  Ejemplo de estas actividades son:</w:t>
      </w:r>
    </w:p>
    <w:p w14:paraId="5488D069" w14:textId="77777777" w:rsidR="00E8603B" w:rsidRPr="00E8603B" w:rsidRDefault="00E8603B" w:rsidP="00E8603B">
      <w:pPr>
        <w:jc w:val="both"/>
        <w:rPr>
          <w:rFonts w:ascii="Arial" w:hAnsi="Arial" w:cs="Arial"/>
          <w:sz w:val="22"/>
          <w:szCs w:val="22"/>
          <w:lang w:val="es-CR"/>
        </w:rPr>
      </w:pPr>
    </w:p>
    <w:p w14:paraId="5488D06A" w14:textId="77777777" w:rsidR="00E8603B" w:rsidRPr="00E8603B" w:rsidRDefault="00E8603B" w:rsidP="00E949C9">
      <w:pPr>
        <w:numPr>
          <w:ilvl w:val="0"/>
          <w:numId w:val="6"/>
        </w:numPr>
        <w:jc w:val="both"/>
        <w:rPr>
          <w:rFonts w:ascii="Arial" w:hAnsi="Arial" w:cs="Arial"/>
          <w:sz w:val="22"/>
          <w:szCs w:val="22"/>
          <w:lang w:val="es-CR"/>
        </w:rPr>
      </w:pPr>
      <w:r w:rsidRPr="00E8603B">
        <w:rPr>
          <w:rFonts w:ascii="Arial" w:hAnsi="Arial" w:cs="Arial"/>
          <w:sz w:val="22"/>
          <w:szCs w:val="22"/>
          <w:lang w:val="es-CR"/>
        </w:rPr>
        <w:t>Catastrado de lotes, calles, zonas comunales y otras áreas públicas.</w:t>
      </w:r>
    </w:p>
    <w:p w14:paraId="5488D06B" w14:textId="77777777" w:rsidR="00E8603B" w:rsidRPr="00E8603B" w:rsidRDefault="00E8603B" w:rsidP="00E949C9">
      <w:pPr>
        <w:numPr>
          <w:ilvl w:val="0"/>
          <w:numId w:val="6"/>
        </w:numPr>
        <w:jc w:val="both"/>
        <w:rPr>
          <w:rFonts w:ascii="Arial" w:hAnsi="Arial" w:cs="Arial"/>
          <w:sz w:val="22"/>
          <w:szCs w:val="22"/>
          <w:lang w:val="es-CR"/>
        </w:rPr>
      </w:pPr>
      <w:r w:rsidRPr="00E8603B">
        <w:rPr>
          <w:rFonts w:ascii="Arial" w:hAnsi="Arial" w:cs="Arial"/>
          <w:sz w:val="22"/>
          <w:szCs w:val="22"/>
          <w:lang w:val="es-CR"/>
        </w:rPr>
        <w:t>Segregación de lotes.</w:t>
      </w:r>
    </w:p>
    <w:p w14:paraId="5488D06C" w14:textId="77777777" w:rsidR="00E8603B" w:rsidRPr="00E8603B" w:rsidRDefault="00E8603B" w:rsidP="00E949C9">
      <w:pPr>
        <w:numPr>
          <w:ilvl w:val="0"/>
          <w:numId w:val="6"/>
        </w:numPr>
        <w:jc w:val="both"/>
        <w:rPr>
          <w:rFonts w:ascii="Arial" w:hAnsi="Arial" w:cs="Arial"/>
          <w:sz w:val="22"/>
          <w:szCs w:val="22"/>
          <w:lang w:val="es-CR"/>
        </w:rPr>
      </w:pPr>
      <w:r w:rsidRPr="00E8603B">
        <w:rPr>
          <w:rFonts w:ascii="Arial" w:hAnsi="Arial" w:cs="Arial"/>
          <w:sz w:val="22"/>
          <w:szCs w:val="22"/>
          <w:lang w:val="es-CR"/>
        </w:rPr>
        <w:t>Honorarios de fiscalización de inversiones.</w:t>
      </w:r>
    </w:p>
    <w:p w14:paraId="5488D06D" w14:textId="77777777" w:rsidR="00E8603B" w:rsidRPr="00E8603B" w:rsidRDefault="00E8603B" w:rsidP="00E949C9">
      <w:pPr>
        <w:numPr>
          <w:ilvl w:val="0"/>
          <w:numId w:val="6"/>
        </w:numPr>
        <w:jc w:val="both"/>
        <w:rPr>
          <w:rFonts w:ascii="Arial" w:hAnsi="Arial" w:cs="Arial"/>
          <w:sz w:val="22"/>
          <w:szCs w:val="22"/>
          <w:lang w:val="es-CR"/>
        </w:rPr>
      </w:pPr>
      <w:r w:rsidRPr="00E8603B">
        <w:rPr>
          <w:rFonts w:ascii="Arial" w:hAnsi="Arial" w:cs="Arial"/>
          <w:sz w:val="22"/>
          <w:szCs w:val="22"/>
          <w:lang w:val="es-CR"/>
        </w:rPr>
        <w:t>Estudios técnicos.</w:t>
      </w:r>
    </w:p>
    <w:p w14:paraId="5488D06E" w14:textId="77777777" w:rsidR="00E8603B" w:rsidRPr="00E8603B" w:rsidRDefault="00E8603B" w:rsidP="00E949C9">
      <w:pPr>
        <w:numPr>
          <w:ilvl w:val="0"/>
          <w:numId w:val="6"/>
        </w:numPr>
        <w:jc w:val="both"/>
        <w:rPr>
          <w:rFonts w:ascii="Arial" w:hAnsi="Arial" w:cs="Arial"/>
          <w:sz w:val="22"/>
          <w:szCs w:val="22"/>
          <w:lang w:val="es-CR"/>
        </w:rPr>
      </w:pPr>
      <w:r w:rsidRPr="00E8603B">
        <w:rPr>
          <w:rFonts w:ascii="Arial" w:hAnsi="Arial" w:cs="Arial"/>
          <w:sz w:val="22"/>
          <w:szCs w:val="22"/>
          <w:lang w:val="es-CR"/>
        </w:rPr>
        <w:t>Pruebas de verificación de calidad.</w:t>
      </w:r>
    </w:p>
    <w:p w14:paraId="5488D06F" w14:textId="77777777" w:rsidR="00E8603B" w:rsidRPr="00E8603B" w:rsidRDefault="00E8603B" w:rsidP="00E949C9">
      <w:pPr>
        <w:numPr>
          <w:ilvl w:val="0"/>
          <w:numId w:val="6"/>
        </w:numPr>
        <w:jc w:val="both"/>
        <w:rPr>
          <w:rFonts w:ascii="Arial" w:hAnsi="Arial" w:cs="Arial"/>
          <w:sz w:val="22"/>
          <w:szCs w:val="22"/>
          <w:lang w:val="es-CR"/>
        </w:rPr>
      </w:pPr>
      <w:r w:rsidRPr="00E8603B">
        <w:rPr>
          <w:rFonts w:ascii="Arial" w:hAnsi="Arial" w:cs="Arial"/>
          <w:sz w:val="22"/>
          <w:szCs w:val="22"/>
          <w:lang w:val="es-CR"/>
        </w:rPr>
        <w:t>Seguridad del proyecto.</w:t>
      </w:r>
    </w:p>
    <w:p w14:paraId="5488D070" w14:textId="77777777" w:rsidR="00E8603B" w:rsidRPr="00E8603B" w:rsidRDefault="00E8603B" w:rsidP="00E949C9">
      <w:pPr>
        <w:numPr>
          <w:ilvl w:val="0"/>
          <w:numId w:val="6"/>
        </w:numPr>
        <w:jc w:val="both"/>
        <w:rPr>
          <w:rFonts w:ascii="Arial" w:hAnsi="Arial" w:cs="Arial"/>
          <w:sz w:val="22"/>
          <w:szCs w:val="22"/>
          <w:lang w:val="es-CR"/>
        </w:rPr>
      </w:pPr>
      <w:r w:rsidRPr="00E8603B">
        <w:rPr>
          <w:rFonts w:ascii="Arial" w:hAnsi="Arial" w:cs="Arial"/>
          <w:sz w:val="22"/>
          <w:szCs w:val="22"/>
          <w:lang w:val="es-CR"/>
        </w:rPr>
        <w:t>Pólizas de todo riesgo de construcción.</w:t>
      </w:r>
    </w:p>
    <w:p w14:paraId="5488D071" w14:textId="77777777" w:rsidR="00E8603B" w:rsidRPr="00E8603B" w:rsidRDefault="00E8603B" w:rsidP="00E8603B">
      <w:pPr>
        <w:jc w:val="both"/>
        <w:rPr>
          <w:rFonts w:ascii="Arial" w:hAnsi="Arial" w:cs="Arial"/>
          <w:sz w:val="22"/>
          <w:szCs w:val="22"/>
          <w:lang w:val="es-CR"/>
        </w:rPr>
      </w:pPr>
    </w:p>
    <w:p w14:paraId="5488D072" w14:textId="77777777" w:rsidR="00E8603B" w:rsidRPr="00E8603B" w:rsidRDefault="00E8603B" w:rsidP="00E8603B">
      <w:pPr>
        <w:jc w:val="both"/>
        <w:rPr>
          <w:rFonts w:ascii="Arial" w:hAnsi="Arial" w:cs="Arial"/>
          <w:sz w:val="22"/>
          <w:szCs w:val="22"/>
          <w:lang w:val="es-CR"/>
        </w:rPr>
      </w:pPr>
      <w:r w:rsidRPr="00E8603B">
        <w:rPr>
          <w:rFonts w:ascii="Arial" w:hAnsi="Arial" w:cs="Arial"/>
          <w:sz w:val="22"/>
          <w:szCs w:val="22"/>
          <w:lang w:val="es-CR"/>
        </w:rPr>
        <w:t>El profesional analista del BANHVI deberá emitir la razonabilidad sobre los “Otros Costos”, en el entendido que dichos costos indispensables para perfeccionar el beneficio del Bono Familiar de Vivienda.</w:t>
      </w:r>
    </w:p>
    <w:p w14:paraId="5488D073" w14:textId="77777777" w:rsidR="00E8603B" w:rsidRPr="00E8603B" w:rsidRDefault="00E8603B" w:rsidP="00E8603B">
      <w:pPr>
        <w:jc w:val="both"/>
        <w:rPr>
          <w:rFonts w:ascii="Arial" w:hAnsi="Arial" w:cs="Arial"/>
          <w:sz w:val="22"/>
          <w:szCs w:val="22"/>
          <w:lang w:val="es-CR"/>
        </w:rPr>
      </w:pPr>
    </w:p>
    <w:p w14:paraId="5488D074" w14:textId="77777777" w:rsidR="00E8603B" w:rsidRPr="00E8603B" w:rsidRDefault="00E8603B" w:rsidP="00E8603B">
      <w:pPr>
        <w:jc w:val="both"/>
        <w:rPr>
          <w:rFonts w:ascii="Arial" w:hAnsi="Arial" w:cs="Arial"/>
          <w:sz w:val="22"/>
          <w:szCs w:val="22"/>
          <w:lang w:val="es-CR"/>
        </w:rPr>
      </w:pPr>
      <w:r w:rsidRPr="00E8603B">
        <w:rPr>
          <w:rFonts w:ascii="Arial" w:hAnsi="Arial" w:cs="Arial"/>
          <w:sz w:val="22"/>
          <w:szCs w:val="22"/>
          <w:lang w:val="es-CR"/>
        </w:rPr>
        <w:t>La metodología se revisará anualmente, con la inclusión estadística de los proyectos que se gestionen durante el año, y que muestren el comportamiento de los costos del sector construcción, para mejora de la inversión de los fondos públicos.</w:t>
      </w:r>
    </w:p>
    <w:p w14:paraId="5488D075" w14:textId="77777777" w:rsidR="00E8603B" w:rsidRPr="00E8603B" w:rsidRDefault="00E8603B" w:rsidP="00E8603B">
      <w:pPr>
        <w:jc w:val="both"/>
        <w:rPr>
          <w:rFonts w:ascii="Arial" w:hAnsi="Arial" w:cs="Arial"/>
          <w:sz w:val="22"/>
          <w:szCs w:val="22"/>
          <w:lang w:val="es-CR"/>
        </w:rPr>
      </w:pPr>
    </w:p>
    <w:p w14:paraId="5488D076" w14:textId="77777777" w:rsidR="00E8603B" w:rsidRPr="00E8603B" w:rsidRDefault="00E8603B" w:rsidP="00E8603B">
      <w:pPr>
        <w:jc w:val="both"/>
        <w:rPr>
          <w:rFonts w:ascii="Arial" w:hAnsi="Arial" w:cs="Arial"/>
          <w:sz w:val="22"/>
          <w:szCs w:val="22"/>
        </w:rPr>
      </w:pPr>
      <w:r w:rsidRPr="00E8603B">
        <w:rPr>
          <w:rFonts w:ascii="Arial" w:hAnsi="Arial" w:cs="Arial"/>
          <w:b/>
          <w:sz w:val="22"/>
          <w:szCs w:val="22"/>
          <w:lang w:val="es-CR"/>
        </w:rPr>
        <w:t>Transitorio único:</w:t>
      </w:r>
      <w:r w:rsidRPr="00E8603B">
        <w:rPr>
          <w:rFonts w:ascii="Arial" w:hAnsi="Arial" w:cs="Arial"/>
          <w:sz w:val="22"/>
          <w:szCs w:val="22"/>
          <w:lang w:val="es-CR"/>
        </w:rPr>
        <w:t xml:space="preserve"> Las presentes disposiciones rigen a partir de la fecha de su publicación en el Diario Oficial La Gaceta, sin afectar las solicitudes de financiamiento que a esa fecha se encuentren en trámite en las entidades autorizadas y que hayan sido reportadas al BANHVI, por parte de las entidades autorizadas, dentro de los 15 días hábiles posteriores a la fecha de publicación del presente acuerdo en el Diario Oficial La Gaceta.</w:t>
      </w:r>
    </w:p>
    <w:sectPr w:rsidR="00E8603B" w:rsidRPr="00E8603B">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9D50D5" w14:textId="77777777" w:rsidR="006B5CF6" w:rsidRDefault="006B5CF6" w:rsidP="000453DA">
      <w:r>
        <w:separator/>
      </w:r>
    </w:p>
  </w:endnote>
  <w:endnote w:type="continuationSeparator" w:id="0">
    <w:p w14:paraId="761F1788" w14:textId="77777777" w:rsidR="006B5CF6" w:rsidRDefault="006B5CF6" w:rsidP="00045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E7D6B7" w14:textId="77777777" w:rsidR="006B5CF6" w:rsidRDefault="006B5CF6" w:rsidP="000453DA">
      <w:r>
        <w:separator/>
      </w:r>
    </w:p>
  </w:footnote>
  <w:footnote w:type="continuationSeparator" w:id="0">
    <w:p w14:paraId="6124EB8A" w14:textId="77777777" w:rsidR="006B5CF6" w:rsidRDefault="006B5CF6" w:rsidP="00045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8D2A2" w14:textId="77777777" w:rsidR="00C33045" w:rsidRDefault="00C33045">
    <w:pPr>
      <w:pStyle w:val="Encabezado"/>
    </w:pPr>
    <w:r>
      <w:object w:dxaOrig="17353" w:dyaOrig="1875" w14:anchorId="5488D2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1.6pt" o:ole="">
          <v:imagedata r:id="rId1" o:title=""/>
        </v:shape>
        <o:OLEObject Type="Embed" ProgID="MSPhotoEd.3" ShapeID="_x0000_i1025" DrawAspect="Content" ObjectID="_1589173108" r:id="rId2"/>
      </w:object>
    </w:r>
  </w:p>
  <w:p w14:paraId="5488D2A3" w14:textId="77777777" w:rsidR="00C33045" w:rsidRDefault="00C3304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4963266"/>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2A80AEC"/>
    <w:multiLevelType w:val="hybridMultilevel"/>
    <w:tmpl w:val="766C7B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637AA3"/>
    <w:multiLevelType w:val="multilevel"/>
    <w:tmpl w:val="99EEBDA0"/>
    <w:lvl w:ilvl="0">
      <w:start w:val="1"/>
      <w:numFmt w:val="decimal"/>
      <w:lvlText w:val="%1)"/>
      <w:lvlJc w:val="left"/>
      <w:pPr>
        <w:ind w:left="360" w:hanging="360"/>
      </w:pPr>
    </w:lvl>
    <w:lvl w:ilvl="1">
      <w:start w:val="1"/>
      <w:numFmt w:val="lowerLetter"/>
      <w:lvlText w:val="%2)"/>
      <w:lvlJc w:val="left"/>
      <w:pPr>
        <w:ind w:left="720" w:hanging="360"/>
      </w:pPr>
      <w:rPr>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7E67B85"/>
    <w:multiLevelType w:val="hybridMultilevel"/>
    <w:tmpl w:val="FC980732"/>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
    <w:nsid w:val="50E108D9"/>
    <w:multiLevelType w:val="hybridMultilevel"/>
    <w:tmpl w:val="AA32D0B0"/>
    <w:lvl w:ilvl="0" w:tplc="36B40082">
      <w:start w:val="1"/>
      <w:numFmt w:val="upperRoman"/>
      <w:lvlText w:val="%1."/>
      <w:lvlJc w:val="right"/>
      <w:pPr>
        <w:ind w:left="360" w:hanging="360"/>
      </w:pPr>
      <w:rPr>
        <w:b/>
      </w:rPr>
    </w:lvl>
    <w:lvl w:ilvl="1" w:tplc="140A0019">
      <w:start w:val="1"/>
      <w:numFmt w:val="lowerLetter"/>
      <w:lvlText w:val="%2."/>
      <w:lvlJc w:val="left"/>
      <w:pPr>
        <w:ind w:left="1080" w:hanging="360"/>
      </w:pPr>
    </w:lvl>
    <w:lvl w:ilvl="2" w:tplc="36248CA8">
      <w:start w:val="1"/>
      <w:numFmt w:val="lowerLetter"/>
      <w:lvlText w:val="%3)"/>
      <w:lvlJc w:val="left"/>
      <w:pPr>
        <w:ind w:left="1980" w:hanging="360"/>
      </w:pPr>
      <w:rPr>
        <w:rFonts w:hint="default"/>
      </w:rPr>
    </w:lvl>
    <w:lvl w:ilvl="3" w:tplc="90EE9368">
      <w:start w:val="1"/>
      <w:numFmt w:val="decimal"/>
      <w:lvlText w:val="%4."/>
      <w:lvlJc w:val="left"/>
      <w:pPr>
        <w:ind w:left="2520" w:hanging="360"/>
      </w:pPr>
      <w:rPr>
        <w:rFonts w:hint="default"/>
      </w:r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
    <w:nsid w:val="53C4489A"/>
    <w:multiLevelType w:val="hybridMultilevel"/>
    <w:tmpl w:val="15BACFDE"/>
    <w:lvl w:ilvl="0" w:tplc="140A001B">
      <w:start w:val="1"/>
      <w:numFmt w:val="lowerRoman"/>
      <w:lvlText w:val="%1."/>
      <w:lvlJc w:val="righ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
    <w:nsid w:val="58A755BE"/>
    <w:multiLevelType w:val="hybridMultilevel"/>
    <w:tmpl w:val="491C10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CDF6641"/>
    <w:multiLevelType w:val="multilevel"/>
    <w:tmpl w:val="99EEBDA0"/>
    <w:lvl w:ilvl="0">
      <w:start w:val="1"/>
      <w:numFmt w:val="decimal"/>
      <w:lvlText w:val="%1)"/>
      <w:lvlJc w:val="left"/>
      <w:pPr>
        <w:ind w:left="360" w:hanging="360"/>
      </w:pPr>
    </w:lvl>
    <w:lvl w:ilvl="1">
      <w:start w:val="1"/>
      <w:numFmt w:val="lowerLetter"/>
      <w:lvlText w:val="%2)"/>
      <w:lvlJc w:val="left"/>
      <w:pPr>
        <w:ind w:left="720" w:hanging="360"/>
      </w:pPr>
      <w:rPr>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1B041B9"/>
    <w:multiLevelType w:val="hybridMultilevel"/>
    <w:tmpl w:val="71424C12"/>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42506F3A">
      <w:start w:val="1"/>
      <w:numFmt w:val="lowerLetter"/>
      <w:lvlText w:val="%3."/>
      <w:lvlJc w:val="right"/>
      <w:pPr>
        <w:ind w:left="2160" w:hanging="180"/>
      </w:pPr>
      <w:rPr>
        <w:rFonts w:hint="default"/>
      </w:r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nsid w:val="75F63D9A"/>
    <w:multiLevelType w:val="hybridMultilevel"/>
    <w:tmpl w:val="F1E8F168"/>
    <w:lvl w:ilvl="0" w:tplc="140A000F">
      <w:start w:val="1"/>
      <w:numFmt w:val="decimal"/>
      <w:lvlText w:val="%1."/>
      <w:lvlJc w:val="left"/>
      <w:pPr>
        <w:ind w:left="1068" w:hanging="360"/>
      </w:p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num w:numId="1">
    <w:abstractNumId w:val="0"/>
  </w:num>
  <w:num w:numId="2">
    <w:abstractNumId w:val="3"/>
  </w:num>
  <w:num w:numId="3">
    <w:abstractNumId w:val="1"/>
  </w:num>
  <w:num w:numId="4">
    <w:abstractNumId w:val="4"/>
  </w:num>
  <w:num w:numId="5">
    <w:abstractNumId w:val="9"/>
  </w:num>
  <w:num w:numId="6">
    <w:abstractNumId w:val="6"/>
  </w:num>
  <w:num w:numId="7">
    <w:abstractNumId w:val="7"/>
  </w:num>
  <w:num w:numId="8">
    <w:abstractNumId w:val="8"/>
  </w:num>
  <w:num w:numId="9">
    <w:abstractNumId w:val="5"/>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BB6"/>
    <w:rsid w:val="000170DE"/>
    <w:rsid w:val="00017930"/>
    <w:rsid w:val="000453DA"/>
    <w:rsid w:val="0007034C"/>
    <w:rsid w:val="00097F05"/>
    <w:rsid w:val="00097F7C"/>
    <w:rsid w:val="000A38B5"/>
    <w:rsid w:val="000A512E"/>
    <w:rsid w:val="000A63E5"/>
    <w:rsid w:val="000B2830"/>
    <w:rsid w:val="000B3707"/>
    <w:rsid w:val="000B6FF1"/>
    <w:rsid w:val="000C1AC4"/>
    <w:rsid w:val="000D328C"/>
    <w:rsid w:val="000D6D2A"/>
    <w:rsid w:val="000D7DDE"/>
    <w:rsid w:val="000E12E3"/>
    <w:rsid w:val="000E452C"/>
    <w:rsid w:val="000E48A8"/>
    <w:rsid w:val="000E5ACA"/>
    <w:rsid w:val="000F03F0"/>
    <w:rsid w:val="001051FA"/>
    <w:rsid w:val="00114D4A"/>
    <w:rsid w:val="00114E37"/>
    <w:rsid w:val="001228B0"/>
    <w:rsid w:val="00125DDE"/>
    <w:rsid w:val="00130293"/>
    <w:rsid w:val="00132C7E"/>
    <w:rsid w:val="00143C5C"/>
    <w:rsid w:val="001444BF"/>
    <w:rsid w:val="00153ABB"/>
    <w:rsid w:val="001541B1"/>
    <w:rsid w:val="0015534F"/>
    <w:rsid w:val="00170EEA"/>
    <w:rsid w:val="0018063A"/>
    <w:rsid w:val="0018410A"/>
    <w:rsid w:val="001B3EA0"/>
    <w:rsid w:val="001C5CAF"/>
    <w:rsid w:val="001C5D93"/>
    <w:rsid w:val="001C6B09"/>
    <w:rsid w:val="001D2E0D"/>
    <w:rsid w:val="001E31D7"/>
    <w:rsid w:val="001F16C8"/>
    <w:rsid w:val="001F5DF5"/>
    <w:rsid w:val="001F6687"/>
    <w:rsid w:val="00200873"/>
    <w:rsid w:val="0020625E"/>
    <w:rsid w:val="0021161B"/>
    <w:rsid w:val="002118ED"/>
    <w:rsid w:val="0021341C"/>
    <w:rsid w:val="00216C0E"/>
    <w:rsid w:val="00223865"/>
    <w:rsid w:val="00226FDD"/>
    <w:rsid w:val="00232227"/>
    <w:rsid w:val="002330E8"/>
    <w:rsid w:val="002343FD"/>
    <w:rsid w:val="002355F1"/>
    <w:rsid w:val="00243C43"/>
    <w:rsid w:val="0024531F"/>
    <w:rsid w:val="00247440"/>
    <w:rsid w:val="00252C52"/>
    <w:rsid w:val="00254FAF"/>
    <w:rsid w:val="00267656"/>
    <w:rsid w:val="00270919"/>
    <w:rsid w:val="00272C53"/>
    <w:rsid w:val="00280878"/>
    <w:rsid w:val="00296F1F"/>
    <w:rsid w:val="002A3D24"/>
    <w:rsid w:val="002A797B"/>
    <w:rsid w:val="002B63B8"/>
    <w:rsid w:val="002C09E4"/>
    <w:rsid w:val="002C0C09"/>
    <w:rsid w:val="002C7B28"/>
    <w:rsid w:val="002D2965"/>
    <w:rsid w:val="002D5B37"/>
    <w:rsid w:val="002D67AD"/>
    <w:rsid w:val="002E7CC6"/>
    <w:rsid w:val="00300032"/>
    <w:rsid w:val="00300401"/>
    <w:rsid w:val="00310300"/>
    <w:rsid w:val="00310DAC"/>
    <w:rsid w:val="00313274"/>
    <w:rsid w:val="00325096"/>
    <w:rsid w:val="00330782"/>
    <w:rsid w:val="0034330F"/>
    <w:rsid w:val="00353D3C"/>
    <w:rsid w:val="00354C91"/>
    <w:rsid w:val="00361C0C"/>
    <w:rsid w:val="00366AE0"/>
    <w:rsid w:val="00367415"/>
    <w:rsid w:val="003758D2"/>
    <w:rsid w:val="00380568"/>
    <w:rsid w:val="00386A94"/>
    <w:rsid w:val="003916CF"/>
    <w:rsid w:val="0039298F"/>
    <w:rsid w:val="003A0D19"/>
    <w:rsid w:val="003B56F5"/>
    <w:rsid w:val="003B7F95"/>
    <w:rsid w:val="003C7966"/>
    <w:rsid w:val="003E2E35"/>
    <w:rsid w:val="003F6C67"/>
    <w:rsid w:val="0041342C"/>
    <w:rsid w:val="00415490"/>
    <w:rsid w:val="00445133"/>
    <w:rsid w:val="00446333"/>
    <w:rsid w:val="00446BD9"/>
    <w:rsid w:val="00453153"/>
    <w:rsid w:val="004645BB"/>
    <w:rsid w:val="00464E4F"/>
    <w:rsid w:val="00471050"/>
    <w:rsid w:val="00472349"/>
    <w:rsid w:val="00473D88"/>
    <w:rsid w:val="004831BD"/>
    <w:rsid w:val="004844C2"/>
    <w:rsid w:val="004853F9"/>
    <w:rsid w:val="00493CA2"/>
    <w:rsid w:val="0049458A"/>
    <w:rsid w:val="004A5A58"/>
    <w:rsid w:val="004B396F"/>
    <w:rsid w:val="004C60DB"/>
    <w:rsid w:val="004D44C4"/>
    <w:rsid w:val="004D4996"/>
    <w:rsid w:val="004D5808"/>
    <w:rsid w:val="004E11C4"/>
    <w:rsid w:val="004F1A2E"/>
    <w:rsid w:val="00505AF5"/>
    <w:rsid w:val="00513C10"/>
    <w:rsid w:val="00523AE6"/>
    <w:rsid w:val="00526434"/>
    <w:rsid w:val="00526D5A"/>
    <w:rsid w:val="005327C6"/>
    <w:rsid w:val="00537A72"/>
    <w:rsid w:val="0054135A"/>
    <w:rsid w:val="005418D0"/>
    <w:rsid w:val="00543A5D"/>
    <w:rsid w:val="00544AC2"/>
    <w:rsid w:val="0055728E"/>
    <w:rsid w:val="00562C43"/>
    <w:rsid w:val="00563B2F"/>
    <w:rsid w:val="00567289"/>
    <w:rsid w:val="00567AB6"/>
    <w:rsid w:val="00585345"/>
    <w:rsid w:val="005859B0"/>
    <w:rsid w:val="005A0FD2"/>
    <w:rsid w:val="005A3CD8"/>
    <w:rsid w:val="005A52BC"/>
    <w:rsid w:val="005B3094"/>
    <w:rsid w:val="005B57C5"/>
    <w:rsid w:val="005B60B4"/>
    <w:rsid w:val="005B6352"/>
    <w:rsid w:val="005C4C58"/>
    <w:rsid w:val="005D0646"/>
    <w:rsid w:val="005D1089"/>
    <w:rsid w:val="005D1676"/>
    <w:rsid w:val="005D7666"/>
    <w:rsid w:val="005F27FD"/>
    <w:rsid w:val="00614179"/>
    <w:rsid w:val="006142D9"/>
    <w:rsid w:val="006148EB"/>
    <w:rsid w:val="00626DA8"/>
    <w:rsid w:val="00641808"/>
    <w:rsid w:val="0067382B"/>
    <w:rsid w:val="00676629"/>
    <w:rsid w:val="0068480C"/>
    <w:rsid w:val="00692354"/>
    <w:rsid w:val="006B0F59"/>
    <w:rsid w:val="006B5CF6"/>
    <w:rsid w:val="006D302B"/>
    <w:rsid w:val="006D30CB"/>
    <w:rsid w:val="006D67F2"/>
    <w:rsid w:val="006E36CE"/>
    <w:rsid w:val="006E3926"/>
    <w:rsid w:val="006E39D4"/>
    <w:rsid w:val="006F7F01"/>
    <w:rsid w:val="00700E58"/>
    <w:rsid w:val="007152CB"/>
    <w:rsid w:val="00720A85"/>
    <w:rsid w:val="0072774E"/>
    <w:rsid w:val="00730230"/>
    <w:rsid w:val="007305A7"/>
    <w:rsid w:val="00743548"/>
    <w:rsid w:val="00743B69"/>
    <w:rsid w:val="007515E8"/>
    <w:rsid w:val="00752FEF"/>
    <w:rsid w:val="0075365B"/>
    <w:rsid w:val="00755A46"/>
    <w:rsid w:val="007621EB"/>
    <w:rsid w:val="00764D87"/>
    <w:rsid w:val="007650D8"/>
    <w:rsid w:val="007665C1"/>
    <w:rsid w:val="00767FDF"/>
    <w:rsid w:val="007749BB"/>
    <w:rsid w:val="007806E1"/>
    <w:rsid w:val="007815C3"/>
    <w:rsid w:val="00781977"/>
    <w:rsid w:val="007861EC"/>
    <w:rsid w:val="007A308A"/>
    <w:rsid w:val="007B4095"/>
    <w:rsid w:val="007B7F17"/>
    <w:rsid w:val="007C1E21"/>
    <w:rsid w:val="007D1942"/>
    <w:rsid w:val="007D222C"/>
    <w:rsid w:val="007D5232"/>
    <w:rsid w:val="007D536C"/>
    <w:rsid w:val="007D7305"/>
    <w:rsid w:val="007F367D"/>
    <w:rsid w:val="00802B9B"/>
    <w:rsid w:val="00803D28"/>
    <w:rsid w:val="00805AE8"/>
    <w:rsid w:val="00806B31"/>
    <w:rsid w:val="0081066B"/>
    <w:rsid w:val="00814242"/>
    <w:rsid w:val="0081693F"/>
    <w:rsid w:val="0082653F"/>
    <w:rsid w:val="00826AF4"/>
    <w:rsid w:val="00830379"/>
    <w:rsid w:val="0083226F"/>
    <w:rsid w:val="00832FA9"/>
    <w:rsid w:val="008513C3"/>
    <w:rsid w:val="008560A0"/>
    <w:rsid w:val="00881161"/>
    <w:rsid w:val="00893AD3"/>
    <w:rsid w:val="00894682"/>
    <w:rsid w:val="00895DDB"/>
    <w:rsid w:val="008A5A04"/>
    <w:rsid w:val="008B5EA1"/>
    <w:rsid w:val="008C1677"/>
    <w:rsid w:val="008C625C"/>
    <w:rsid w:val="008C6DC0"/>
    <w:rsid w:val="008C7974"/>
    <w:rsid w:val="008D230F"/>
    <w:rsid w:val="008D6CBB"/>
    <w:rsid w:val="008D748C"/>
    <w:rsid w:val="008E0EAC"/>
    <w:rsid w:val="008E25DF"/>
    <w:rsid w:val="008F5B3D"/>
    <w:rsid w:val="00912BB6"/>
    <w:rsid w:val="00920C53"/>
    <w:rsid w:val="00920F6F"/>
    <w:rsid w:val="00921522"/>
    <w:rsid w:val="0092467E"/>
    <w:rsid w:val="009305ED"/>
    <w:rsid w:val="00943B59"/>
    <w:rsid w:val="00944319"/>
    <w:rsid w:val="00946AC7"/>
    <w:rsid w:val="00950758"/>
    <w:rsid w:val="00961EAC"/>
    <w:rsid w:val="009621C3"/>
    <w:rsid w:val="00963D01"/>
    <w:rsid w:val="00967583"/>
    <w:rsid w:val="009749D0"/>
    <w:rsid w:val="00981079"/>
    <w:rsid w:val="009813E1"/>
    <w:rsid w:val="00986237"/>
    <w:rsid w:val="00994640"/>
    <w:rsid w:val="00994ABF"/>
    <w:rsid w:val="00996178"/>
    <w:rsid w:val="00997D12"/>
    <w:rsid w:val="009A28B0"/>
    <w:rsid w:val="009B0E84"/>
    <w:rsid w:val="009B2FCE"/>
    <w:rsid w:val="009B735B"/>
    <w:rsid w:val="009D4A77"/>
    <w:rsid w:val="009D7E57"/>
    <w:rsid w:val="009E0834"/>
    <w:rsid w:val="009E0B1F"/>
    <w:rsid w:val="009E664B"/>
    <w:rsid w:val="009F420D"/>
    <w:rsid w:val="00A42A78"/>
    <w:rsid w:val="00A54326"/>
    <w:rsid w:val="00A5474E"/>
    <w:rsid w:val="00A54EEE"/>
    <w:rsid w:val="00A5599C"/>
    <w:rsid w:val="00A646FE"/>
    <w:rsid w:val="00A668E1"/>
    <w:rsid w:val="00A7465A"/>
    <w:rsid w:val="00A77797"/>
    <w:rsid w:val="00A80E6B"/>
    <w:rsid w:val="00A91897"/>
    <w:rsid w:val="00A9496F"/>
    <w:rsid w:val="00AA0AE9"/>
    <w:rsid w:val="00AB6B9E"/>
    <w:rsid w:val="00AB77A4"/>
    <w:rsid w:val="00AC23BA"/>
    <w:rsid w:val="00AC727F"/>
    <w:rsid w:val="00AD7FC3"/>
    <w:rsid w:val="00AE196F"/>
    <w:rsid w:val="00AE2D5A"/>
    <w:rsid w:val="00AE7CCE"/>
    <w:rsid w:val="00B01C59"/>
    <w:rsid w:val="00B2194B"/>
    <w:rsid w:val="00B34006"/>
    <w:rsid w:val="00B67C44"/>
    <w:rsid w:val="00B75218"/>
    <w:rsid w:val="00B75306"/>
    <w:rsid w:val="00B771A3"/>
    <w:rsid w:val="00B80AE0"/>
    <w:rsid w:val="00B81CEC"/>
    <w:rsid w:val="00B83F24"/>
    <w:rsid w:val="00B846B1"/>
    <w:rsid w:val="00B85389"/>
    <w:rsid w:val="00B87D36"/>
    <w:rsid w:val="00B97438"/>
    <w:rsid w:val="00BA017B"/>
    <w:rsid w:val="00BB10F4"/>
    <w:rsid w:val="00BB4581"/>
    <w:rsid w:val="00BC330F"/>
    <w:rsid w:val="00BC4684"/>
    <w:rsid w:val="00BC676A"/>
    <w:rsid w:val="00BD4B9B"/>
    <w:rsid w:val="00BD5E53"/>
    <w:rsid w:val="00BF6A36"/>
    <w:rsid w:val="00BF7842"/>
    <w:rsid w:val="00C00441"/>
    <w:rsid w:val="00C00C51"/>
    <w:rsid w:val="00C202AB"/>
    <w:rsid w:val="00C22BB3"/>
    <w:rsid w:val="00C30B5D"/>
    <w:rsid w:val="00C32461"/>
    <w:rsid w:val="00C33045"/>
    <w:rsid w:val="00C34EEC"/>
    <w:rsid w:val="00C42EAE"/>
    <w:rsid w:val="00C4366A"/>
    <w:rsid w:val="00C44398"/>
    <w:rsid w:val="00C464C4"/>
    <w:rsid w:val="00C55847"/>
    <w:rsid w:val="00C640B8"/>
    <w:rsid w:val="00C655CD"/>
    <w:rsid w:val="00C72ADF"/>
    <w:rsid w:val="00C955A7"/>
    <w:rsid w:val="00CA11E7"/>
    <w:rsid w:val="00CA3092"/>
    <w:rsid w:val="00CB5EA2"/>
    <w:rsid w:val="00CB767F"/>
    <w:rsid w:val="00CC046A"/>
    <w:rsid w:val="00CC049D"/>
    <w:rsid w:val="00CC6899"/>
    <w:rsid w:val="00CD21D9"/>
    <w:rsid w:val="00CE38B0"/>
    <w:rsid w:val="00CE4DF3"/>
    <w:rsid w:val="00CE6115"/>
    <w:rsid w:val="00CE6236"/>
    <w:rsid w:val="00CE69D3"/>
    <w:rsid w:val="00CF73EF"/>
    <w:rsid w:val="00D0257F"/>
    <w:rsid w:val="00D034BB"/>
    <w:rsid w:val="00D178DB"/>
    <w:rsid w:val="00D226B0"/>
    <w:rsid w:val="00D2643B"/>
    <w:rsid w:val="00D27E61"/>
    <w:rsid w:val="00D42262"/>
    <w:rsid w:val="00D5703A"/>
    <w:rsid w:val="00D57E9A"/>
    <w:rsid w:val="00D6554E"/>
    <w:rsid w:val="00D66050"/>
    <w:rsid w:val="00D80200"/>
    <w:rsid w:val="00D9258B"/>
    <w:rsid w:val="00D93711"/>
    <w:rsid w:val="00DB624A"/>
    <w:rsid w:val="00DB6B0E"/>
    <w:rsid w:val="00DB7C37"/>
    <w:rsid w:val="00DC06B0"/>
    <w:rsid w:val="00DC6BA8"/>
    <w:rsid w:val="00DC7C6D"/>
    <w:rsid w:val="00DD1FF0"/>
    <w:rsid w:val="00DD3073"/>
    <w:rsid w:val="00DD376B"/>
    <w:rsid w:val="00DD6BE6"/>
    <w:rsid w:val="00DE1348"/>
    <w:rsid w:val="00DF3049"/>
    <w:rsid w:val="00E0327A"/>
    <w:rsid w:val="00E10328"/>
    <w:rsid w:val="00E1056E"/>
    <w:rsid w:val="00E11D64"/>
    <w:rsid w:val="00E30FB1"/>
    <w:rsid w:val="00E4298B"/>
    <w:rsid w:val="00E50CC4"/>
    <w:rsid w:val="00E54680"/>
    <w:rsid w:val="00E57A1A"/>
    <w:rsid w:val="00E7420A"/>
    <w:rsid w:val="00E80708"/>
    <w:rsid w:val="00E82032"/>
    <w:rsid w:val="00E8603B"/>
    <w:rsid w:val="00E949C9"/>
    <w:rsid w:val="00EA3F92"/>
    <w:rsid w:val="00EA5A84"/>
    <w:rsid w:val="00EA6DCC"/>
    <w:rsid w:val="00EC2E6C"/>
    <w:rsid w:val="00ED0669"/>
    <w:rsid w:val="00ED12F7"/>
    <w:rsid w:val="00ED17DE"/>
    <w:rsid w:val="00ED252C"/>
    <w:rsid w:val="00EE30A6"/>
    <w:rsid w:val="00F112B2"/>
    <w:rsid w:val="00F121CD"/>
    <w:rsid w:val="00F12CD8"/>
    <w:rsid w:val="00F16CDA"/>
    <w:rsid w:val="00F30EC6"/>
    <w:rsid w:val="00F44655"/>
    <w:rsid w:val="00F45123"/>
    <w:rsid w:val="00F4630C"/>
    <w:rsid w:val="00F52DE7"/>
    <w:rsid w:val="00F5559C"/>
    <w:rsid w:val="00F7208D"/>
    <w:rsid w:val="00F75277"/>
    <w:rsid w:val="00F903BC"/>
    <w:rsid w:val="00FA17FF"/>
    <w:rsid w:val="00FB071A"/>
    <w:rsid w:val="00FB2F3D"/>
    <w:rsid w:val="00FB3B6C"/>
    <w:rsid w:val="00FB3C50"/>
    <w:rsid w:val="00FC76DC"/>
    <w:rsid w:val="00FD2331"/>
    <w:rsid w:val="00FD599A"/>
    <w:rsid w:val="00FE426C"/>
    <w:rsid w:val="00FE5246"/>
    <w:rsid w:val="00FE6843"/>
    <w:rsid w:val="00FF3C8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88C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BB6"/>
    <w:pPr>
      <w:spacing w:after="0" w:line="240" w:lineRule="auto"/>
    </w:pPr>
    <w:rPr>
      <w:rFonts w:ascii="Bookman Old Style" w:eastAsia="Times New Roman" w:hAnsi="Bookman Old Style" w:cs="Times New Roman"/>
      <w:sz w:val="20"/>
      <w:szCs w:val="24"/>
      <w:lang w:val="es-ES" w:eastAsia="es-ES"/>
    </w:rPr>
  </w:style>
  <w:style w:type="paragraph" w:styleId="Ttulo1">
    <w:name w:val="heading 1"/>
    <w:basedOn w:val="Normal"/>
    <w:next w:val="Normal"/>
    <w:link w:val="Ttulo1Car"/>
    <w:qFormat/>
    <w:rsid w:val="00097F7C"/>
    <w:pPr>
      <w:keepNext/>
      <w:spacing w:line="360" w:lineRule="auto"/>
      <w:ind w:right="-233"/>
      <w:jc w:val="center"/>
      <w:outlineLvl w:val="0"/>
    </w:pPr>
    <w:rPr>
      <w:rFonts w:ascii="Arial" w:hAnsi="Arial"/>
      <w:b/>
      <w:sz w:val="22"/>
      <w:szCs w:val="20"/>
      <w:u w:val="single"/>
    </w:rPr>
  </w:style>
  <w:style w:type="paragraph" w:styleId="Ttulo2">
    <w:name w:val="heading 2"/>
    <w:basedOn w:val="Normal"/>
    <w:next w:val="Normal"/>
    <w:link w:val="Ttulo2Car"/>
    <w:unhideWhenUsed/>
    <w:qFormat/>
    <w:rsid w:val="00CC04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semiHidden/>
    <w:unhideWhenUsed/>
    <w:qFormat/>
    <w:rsid w:val="00912BB6"/>
    <w:pPr>
      <w:keepNext/>
      <w:ind w:right="-496"/>
      <w:jc w:val="center"/>
      <w:outlineLvl w:val="2"/>
    </w:pPr>
    <w:rPr>
      <w:rFonts w:cs="Arial"/>
      <w:b/>
      <w:bCs/>
    </w:rPr>
  </w:style>
  <w:style w:type="paragraph" w:styleId="Ttulo4">
    <w:name w:val="heading 4"/>
    <w:basedOn w:val="Normal"/>
    <w:next w:val="Normal"/>
    <w:link w:val="Ttulo4Car"/>
    <w:unhideWhenUsed/>
    <w:qFormat/>
    <w:rsid w:val="00912BB6"/>
    <w:pPr>
      <w:keepNext/>
      <w:outlineLvl w:val="3"/>
    </w:pPr>
    <w:rPr>
      <w:b/>
      <w:bCs/>
      <w:sz w:val="16"/>
      <w:lang w:val="es-CR"/>
    </w:rPr>
  </w:style>
  <w:style w:type="paragraph" w:styleId="Ttulo5">
    <w:name w:val="heading 5"/>
    <w:basedOn w:val="Normal"/>
    <w:next w:val="Normal"/>
    <w:link w:val="Ttulo5Car"/>
    <w:qFormat/>
    <w:rsid w:val="00E949C9"/>
    <w:pPr>
      <w:keepNext/>
      <w:ind w:right="333"/>
      <w:jc w:val="both"/>
      <w:outlineLvl w:val="4"/>
    </w:pPr>
    <w:rPr>
      <w:rFonts w:ascii="Arial" w:hAnsi="Arial" w:cs="Arial"/>
      <w:b/>
      <w:bCs/>
      <w:sz w:val="24"/>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semiHidden/>
    <w:rsid w:val="00912BB6"/>
    <w:rPr>
      <w:rFonts w:ascii="Bookman Old Style" w:eastAsia="Times New Roman" w:hAnsi="Bookman Old Style" w:cs="Arial"/>
      <w:b/>
      <w:bCs/>
      <w:sz w:val="20"/>
      <w:szCs w:val="24"/>
      <w:lang w:val="es-ES" w:eastAsia="es-ES"/>
    </w:rPr>
  </w:style>
  <w:style w:type="character" w:customStyle="1" w:styleId="Ttulo4Car">
    <w:name w:val="Título 4 Car"/>
    <w:basedOn w:val="Fuentedeprrafopredeter"/>
    <w:link w:val="Ttulo4"/>
    <w:rsid w:val="00912BB6"/>
    <w:rPr>
      <w:rFonts w:ascii="Bookman Old Style" w:eastAsia="Times New Roman" w:hAnsi="Bookman Old Style" w:cs="Times New Roman"/>
      <w:b/>
      <w:bCs/>
      <w:sz w:val="16"/>
      <w:szCs w:val="24"/>
      <w:lang w:eastAsia="es-ES"/>
    </w:rPr>
  </w:style>
  <w:style w:type="character" w:customStyle="1" w:styleId="Ttulo2Car">
    <w:name w:val="Título 2 Car"/>
    <w:basedOn w:val="Fuentedeprrafopredeter"/>
    <w:link w:val="Ttulo2"/>
    <w:rsid w:val="00CC046A"/>
    <w:rPr>
      <w:rFonts w:asciiTheme="majorHAnsi" w:eastAsiaTheme="majorEastAsia" w:hAnsiTheme="majorHAnsi" w:cstheme="majorBidi"/>
      <w:b/>
      <w:bCs/>
      <w:color w:val="4F81BD" w:themeColor="accent1"/>
      <w:sz w:val="26"/>
      <w:szCs w:val="26"/>
      <w:lang w:val="es-ES" w:eastAsia="es-ES"/>
    </w:rPr>
  </w:style>
  <w:style w:type="paragraph" w:styleId="Textodeglobo">
    <w:name w:val="Balloon Text"/>
    <w:basedOn w:val="Normal"/>
    <w:link w:val="TextodegloboCar"/>
    <w:semiHidden/>
    <w:unhideWhenUsed/>
    <w:rsid w:val="00ED12F7"/>
    <w:rPr>
      <w:rFonts w:ascii="Tahoma" w:hAnsi="Tahoma" w:cs="Tahoma"/>
      <w:sz w:val="16"/>
      <w:szCs w:val="16"/>
    </w:rPr>
  </w:style>
  <w:style w:type="character" w:customStyle="1" w:styleId="TextodegloboCar">
    <w:name w:val="Texto de globo Car"/>
    <w:basedOn w:val="Fuentedeprrafopredeter"/>
    <w:link w:val="Textodeglobo"/>
    <w:semiHidden/>
    <w:rsid w:val="00ED12F7"/>
    <w:rPr>
      <w:rFonts w:ascii="Tahoma" w:eastAsia="Times New Roman" w:hAnsi="Tahoma" w:cs="Tahoma"/>
      <w:sz w:val="16"/>
      <w:szCs w:val="16"/>
      <w:lang w:val="es-ES" w:eastAsia="es-ES"/>
    </w:rPr>
  </w:style>
  <w:style w:type="paragraph" w:styleId="Encabezado">
    <w:name w:val="header"/>
    <w:basedOn w:val="Normal"/>
    <w:link w:val="EncabezadoCar"/>
    <w:unhideWhenUsed/>
    <w:rsid w:val="000453DA"/>
    <w:pPr>
      <w:tabs>
        <w:tab w:val="center" w:pos="4252"/>
        <w:tab w:val="right" w:pos="8504"/>
      </w:tabs>
    </w:pPr>
  </w:style>
  <w:style w:type="character" w:customStyle="1" w:styleId="EncabezadoCar">
    <w:name w:val="Encabezado Car"/>
    <w:basedOn w:val="Fuentedeprrafopredeter"/>
    <w:link w:val="Encabezado"/>
    <w:rsid w:val="000453DA"/>
    <w:rPr>
      <w:rFonts w:ascii="Bookman Old Style" w:eastAsia="Times New Roman" w:hAnsi="Bookman Old Style" w:cs="Times New Roman"/>
      <w:sz w:val="20"/>
      <w:szCs w:val="24"/>
      <w:lang w:val="es-ES" w:eastAsia="es-ES"/>
    </w:rPr>
  </w:style>
  <w:style w:type="paragraph" w:styleId="Piedepgina">
    <w:name w:val="footer"/>
    <w:basedOn w:val="Normal"/>
    <w:link w:val="PiedepginaCar"/>
    <w:unhideWhenUsed/>
    <w:rsid w:val="000453DA"/>
    <w:pPr>
      <w:tabs>
        <w:tab w:val="center" w:pos="4252"/>
        <w:tab w:val="right" w:pos="8504"/>
      </w:tabs>
    </w:pPr>
  </w:style>
  <w:style w:type="character" w:customStyle="1" w:styleId="PiedepginaCar">
    <w:name w:val="Pie de página Car"/>
    <w:basedOn w:val="Fuentedeprrafopredeter"/>
    <w:link w:val="Piedepgina"/>
    <w:rsid w:val="000453DA"/>
    <w:rPr>
      <w:rFonts w:ascii="Bookman Old Style" w:eastAsia="Times New Roman" w:hAnsi="Bookman Old Style" w:cs="Times New Roman"/>
      <w:sz w:val="20"/>
      <w:szCs w:val="24"/>
      <w:lang w:val="es-ES" w:eastAsia="es-ES"/>
    </w:rPr>
  </w:style>
  <w:style w:type="character" w:customStyle="1" w:styleId="Ttulo1Car">
    <w:name w:val="Título 1 Car"/>
    <w:basedOn w:val="Fuentedeprrafopredeter"/>
    <w:link w:val="Ttulo1"/>
    <w:rsid w:val="00097F7C"/>
    <w:rPr>
      <w:rFonts w:eastAsia="Times New Roman" w:cs="Times New Roman"/>
      <w:b/>
      <w:sz w:val="22"/>
      <w:szCs w:val="20"/>
      <w:u w:val="single"/>
      <w:lang w:val="es-ES" w:eastAsia="es-ES"/>
    </w:rPr>
  </w:style>
  <w:style w:type="numbering" w:customStyle="1" w:styleId="Sinlista1">
    <w:name w:val="Sin lista1"/>
    <w:next w:val="Sinlista"/>
    <w:uiPriority w:val="99"/>
    <w:semiHidden/>
    <w:unhideWhenUsed/>
    <w:rsid w:val="00097F7C"/>
  </w:style>
  <w:style w:type="paragraph" w:styleId="Ttulo">
    <w:name w:val="Title"/>
    <w:basedOn w:val="Normal"/>
    <w:link w:val="TtuloCar"/>
    <w:qFormat/>
    <w:rsid w:val="00097F7C"/>
    <w:pPr>
      <w:spacing w:line="360" w:lineRule="auto"/>
      <w:ind w:right="-233"/>
      <w:jc w:val="center"/>
    </w:pPr>
    <w:rPr>
      <w:rFonts w:ascii="Arial" w:hAnsi="Arial"/>
      <w:b/>
      <w:sz w:val="22"/>
      <w:szCs w:val="20"/>
      <w:u w:val="single"/>
    </w:rPr>
  </w:style>
  <w:style w:type="character" w:customStyle="1" w:styleId="TtuloCar">
    <w:name w:val="Título Car"/>
    <w:basedOn w:val="Fuentedeprrafopredeter"/>
    <w:link w:val="Ttulo"/>
    <w:rsid w:val="00097F7C"/>
    <w:rPr>
      <w:rFonts w:eastAsia="Times New Roman" w:cs="Times New Roman"/>
      <w:b/>
      <w:sz w:val="22"/>
      <w:szCs w:val="20"/>
      <w:u w:val="single"/>
      <w:lang w:val="es-ES" w:eastAsia="es-ES"/>
    </w:rPr>
  </w:style>
  <w:style w:type="paragraph" w:styleId="Textoindependiente">
    <w:name w:val="Body Text"/>
    <w:basedOn w:val="Normal"/>
    <w:link w:val="TextoindependienteCar"/>
    <w:rsid w:val="00097F7C"/>
    <w:pPr>
      <w:spacing w:line="360" w:lineRule="auto"/>
      <w:ind w:right="51"/>
      <w:jc w:val="both"/>
    </w:pPr>
    <w:rPr>
      <w:rFonts w:ascii="Arial" w:hAnsi="Arial"/>
      <w:sz w:val="22"/>
      <w:szCs w:val="20"/>
    </w:rPr>
  </w:style>
  <w:style w:type="character" w:customStyle="1" w:styleId="TextoindependienteCar">
    <w:name w:val="Texto independiente Car"/>
    <w:basedOn w:val="Fuentedeprrafopredeter"/>
    <w:link w:val="Textoindependiente"/>
    <w:rsid w:val="00097F7C"/>
    <w:rPr>
      <w:rFonts w:eastAsia="Times New Roman" w:cs="Times New Roman"/>
      <w:sz w:val="22"/>
      <w:szCs w:val="20"/>
      <w:lang w:val="es-ES" w:eastAsia="es-ES"/>
    </w:rPr>
  </w:style>
  <w:style w:type="character" w:styleId="Nmerodepgina">
    <w:name w:val="page number"/>
    <w:basedOn w:val="Fuentedeprrafopredeter"/>
    <w:rsid w:val="00097F7C"/>
  </w:style>
  <w:style w:type="paragraph" w:styleId="Textoindependiente2">
    <w:name w:val="Body Text 2"/>
    <w:basedOn w:val="Normal"/>
    <w:link w:val="Textoindependiente2Car"/>
    <w:rsid w:val="00097F7C"/>
    <w:pPr>
      <w:spacing w:line="360" w:lineRule="auto"/>
      <w:jc w:val="both"/>
    </w:pPr>
    <w:rPr>
      <w:rFonts w:ascii="Arial" w:hAnsi="Arial" w:cs="Arial"/>
      <w:bCs/>
      <w:sz w:val="22"/>
    </w:rPr>
  </w:style>
  <w:style w:type="character" w:customStyle="1" w:styleId="Textoindependiente2Car">
    <w:name w:val="Texto independiente 2 Car"/>
    <w:basedOn w:val="Fuentedeprrafopredeter"/>
    <w:link w:val="Textoindependiente2"/>
    <w:rsid w:val="00097F7C"/>
    <w:rPr>
      <w:rFonts w:eastAsia="Times New Roman" w:cs="Arial"/>
      <w:bCs/>
      <w:sz w:val="22"/>
      <w:szCs w:val="24"/>
      <w:lang w:val="es-ES" w:eastAsia="es-ES"/>
    </w:rPr>
  </w:style>
  <w:style w:type="paragraph" w:styleId="Sangra2detindependiente">
    <w:name w:val="Body Text Indent 2"/>
    <w:basedOn w:val="Normal"/>
    <w:link w:val="Sangra2detindependienteCar"/>
    <w:rsid w:val="00097F7C"/>
    <w:pPr>
      <w:spacing w:line="360" w:lineRule="auto"/>
      <w:ind w:left="360" w:hanging="360"/>
      <w:jc w:val="both"/>
    </w:pPr>
    <w:rPr>
      <w:rFonts w:ascii="Arial" w:hAnsi="Arial" w:cs="Arial"/>
      <w:sz w:val="22"/>
    </w:rPr>
  </w:style>
  <w:style w:type="character" w:customStyle="1" w:styleId="Sangra2detindependienteCar">
    <w:name w:val="Sangría 2 de t. independiente Car"/>
    <w:basedOn w:val="Fuentedeprrafopredeter"/>
    <w:link w:val="Sangra2detindependiente"/>
    <w:rsid w:val="00097F7C"/>
    <w:rPr>
      <w:rFonts w:eastAsia="Times New Roman" w:cs="Arial"/>
      <w:sz w:val="22"/>
      <w:szCs w:val="24"/>
      <w:lang w:val="es-ES" w:eastAsia="es-ES"/>
    </w:rPr>
  </w:style>
  <w:style w:type="character" w:styleId="Nmerodelnea">
    <w:name w:val="line number"/>
    <w:basedOn w:val="Fuentedeprrafopredeter"/>
    <w:rsid w:val="00097F7C"/>
  </w:style>
  <w:style w:type="paragraph" w:styleId="Textoindependiente3">
    <w:name w:val="Body Text 3"/>
    <w:basedOn w:val="Normal"/>
    <w:link w:val="Textoindependiente3Car"/>
    <w:rsid w:val="00097F7C"/>
    <w:pPr>
      <w:ind w:right="51"/>
      <w:jc w:val="both"/>
    </w:pPr>
    <w:rPr>
      <w:rFonts w:ascii="Arial" w:hAnsi="Arial" w:cs="Arial"/>
      <w:i/>
      <w:iCs/>
    </w:rPr>
  </w:style>
  <w:style w:type="character" w:customStyle="1" w:styleId="Textoindependiente3Car">
    <w:name w:val="Texto independiente 3 Car"/>
    <w:basedOn w:val="Fuentedeprrafopredeter"/>
    <w:link w:val="Textoindependiente3"/>
    <w:rsid w:val="00097F7C"/>
    <w:rPr>
      <w:rFonts w:eastAsia="Times New Roman" w:cs="Arial"/>
      <w:i/>
      <w:iCs/>
      <w:sz w:val="20"/>
      <w:szCs w:val="24"/>
      <w:lang w:val="es-ES" w:eastAsia="es-ES"/>
    </w:rPr>
  </w:style>
  <w:style w:type="paragraph" w:styleId="Listaconvietas">
    <w:name w:val="List Bullet"/>
    <w:basedOn w:val="Normal"/>
    <w:autoRedefine/>
    <w:rsid w:val="00097F7C"/>
    <w:pPr>
      <w:numPr>
        <w:numId w:val="1"/>
      </w:numPr>
    </w:pPr>
    <w:rPr>
      <w:rFonts w:ascii="Arial" w:hAnsi="Arial"/>
      <w:sz w:val="24"/>
    </w:rPr>
  </w:style>
  <w:style w:type="paragraph" w:customStyle="1" w:styleId="CarCarCar1CarCarCarCarCarCar">
    <w:name w:val="Car Car Car1 Car Car Car Car Car Car"/>
    <w:basedOn w:val="Normal"/>
    <w:rsid w:val="00097F7C"/>
    <w:pPr>
      <w:spacing w:after="160" w:line="240" w:lineRule="exact"/>
    </w:pPr>
    <w:rPr>
      <w:rFonts w:ascii="Arial" w:hAnsi="Arial"/>
      <w:szCs w:val="20"/>
      <w:lang w:val="en-US" w:eastAsia="en-US"/>
    </w:rPr>
  </w:style>
  <w:style w:type="paragraph" w:styleId="Textodebloque">
    <w:name w:val="Block Text"/>
    <w:basedOn w:val="Normal"/>
    <w:rsid w:val="00097F7C"/>
    <w:pPr>
      <w:ind w:left="360" w:right="333"/>
      <w:jc w:val="both"/>
    </w:pPr>
    <w:rPr>
      <w:rFonts w:ascii="Times New Roman" w:hAnsi="Times New Roman"/>
      <w:sz w:val="24"/>
      <w:szCs w:val="20"/>
      <w:lang w:val="es-ES_tradnl"/>
    </w:rPr>
  </w:style>
  <w:style w:type="table" w:styleId="Tablaconcuadrcula">
    <w:name w:val="Table Grid"/>
    <w:basedOn w:val="Tablanormal"/>
    <w:rsid w:val="00097F7C"/>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97F7C"/>
    <w:pPr>
      <w:ind w:left="720"/>
      <w:contextualSpacing/>
    </w:pPr>
    <w:rPr>
      <w:rFonts w:ascii="Times New Roman" w:hAnsi="Times New Roman"/>
      <w:sz w:val="24"/>
    </w:rPr>
  </w:style>
  <w:style w:type="paragraph" w:customStyle="1" w:styleId="CarCarCar1CarCarCarCarCarCarCarCarCarCarCarCar">
    <w:name w:val="Car Car Car1 Car Car Car Car Car Car Car Car Car Car Car Car"/>
    <w:basedOn w:val="Normal"/>
    <w:rsid w:val="00097F7C"/>
    <w:pPr>
      <w:spacing w:after="160" w:line="240" w:lineRule="exact"/>
    </w:pPr>
    <w:rPr>
      <w:rFonts w:ascii="Arial" w:hAnsi="Arial"/>
      <w:szCs w:val="20"/>
      <w:lang w:val="en-US" w:eastAsia="en-US"/>
    </w:rPr>
  </w:style>
  <w:style w:type="character" w:styleId="Refdecomentario">
    <w:name w:val="annotation reference"/>
    <w:basedOn w:val="Fuentedeprrafopredeter"/>
    <w:uiPriority w:val="99"/>
    <w:semiHidden/>
    <w:unhideWhenUsed/>
    <w:rsid w:val="00097F7C"/>
    <w:rPr>
      <w:sz w:val="16"/>
      <w:szCs w:val="16"/>
    </w:rPr>
  </w:style>
  <w:style w:type="paragraph" w:styleId="Textocomentario">
    <w:name w:val="annotation text"/>
    <w:basedOn w:val="Normal"/>
    <w:link w:val="TextocomentarioCar"/>
    <w:semiHidden/>
    <w:unhideWhenUsed/>
    <w:rsid w:val="00097F7C"/>
    <w:rPr>
      <w:rFonts w:ascii="Times New Roman" w:hAnsi="Times New Roman"/>
      <w:szCs w:val="20"/>
    </w:rPr>
  </w:style>
  <w:style w:type="character" w:customStyle="1" w:styleId="TextocomentarioCar">
    <w:name w:val="Texto comentario Car"/>
    <w:basedOn w:val="Fuentedeprrafopredeter"/>
    <w:link w:val="Textocomentario"/>
    <w:semiHidden/>
    <w:rsid w:val="00097F7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097F7C"/>
    <w:rPr>
      <w:b/>
      <w:bCs/>
    </w:rPr>
  </w:style>
  <w:style w:type="character" w:customStyle="1" w:styleId="AsuntodelcomentarioCar">
    <w:name w:val="Asunto del comentario Car"/>
    <w:basedOn w:val="TextocomentarioCar"/>
    <w:link w:val="Asuntodelcomentario"/>
    <w:semiHidden/>
    <w:rsid w:val="00097F7C"/>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097F7C"/>
    <w:pPr>
      <w:spacing w:after="0" w:line="240" w:lineRule="auto"/>
    </w:pPr>
    <w:rPr>
      <w:rFonts w:ascii="Times New Roman" w:eastAsia="Times New Roman" w:hAnsi="Times New Roman" w:cs="Times New Roman"/>
      <w:szCs w:val="24"/>
      <w:lang w:val="es-ES" w:eastAsia="es-ES"/>
    </w:rPr>
  </w:style>
  <w:style w:type="paragraph" w:customStyle="1" w:styleId="Default">
    <w:name w:val="Default"/>
    <w:rsid w:val="00097F7C"/>
    <w:pPr>
      <w:autoSpaceDE w:val="0"/>
      <w:autoSpaceDN w:val="0"/>
      <w:adjustRightInd w:val="0"/>
      <w:spacing w:after="0" w:line="240" w:lineRule="auto"/>
    </w:pPr>
    <w:rPr>
      <w:rFonts w:cs="Arial"/>
      <w:color w:val="000000"/>
      <w:szCs w:val="24"/>
      <w:lang w:val="es-ES"/>
    </w:rPr>
  </w:style>
  <w:style w:type="numbering" w:customStyle="1" w:styleId="Sinlista2">
    <w:name w:val="Sin lista2"/>
    <w:next w:val="Sinlista"/>
    <w:uiPriority w:val="99"/>
    <w:semiHidden/>
    <w:unhideWhenUsed/>
    <w:rsid w:val="00CA11E7"/>
  </w:style>
  <w:style w:type="character" w:styleId="Hipervnculo">
    <w:name w:val="Hyperlink"/>
    <w:basedOn w:val="Fuentedeprrafopredeter"/>
    <w:uiPriority w:val="99"/>
    <w:unhideWhenUsed/>
    <w:rsid w:val="00CA11E7"/>
    <w:rPr>
      <w:color w:val="0000FF" w:themeColor="hyperlink"/>
      <w:u w:val="single"/>
    </w:rPr>
  </w:style>
  <w:style w:type="character" w:customStyle="1" w:styleId="CharacterStyle1">
    <w:name w:val="Character Style 1"/>
    <w:uiPriority w:val="99"/>
    <w:rsid w:val="00CA11E7"/>
    <w:rPr>
      <w:sz w:val="20"/>
      <w:szCs w:val="20"/>
    </w:rPr>
  </w:style>
  <w:style w:type="character" w:customStyle="1" w:styleId="CharacterStyle2">
    <w:name w:val="Character Style 2"/>
    <w:uiPriority w:val="99"/>
    <w:rsid w:val="00CA11E7"/>
    <w:rPr>
      <w:sz w:val="20"/>
      <w:szCs w:val="20"/>
    </w:rPr>
  </w:style>
  <w:style w:type="paragraph" w:customStyle="1" w:styleId="Style1">
    <w:name w:val="Style 1"/>
    <w:basedOn w:val="Normal"/>
    <w:uiPriority w:val="99"/>
    <w:rsid w:val="00CA11E7"/>
    <w:pPr>
      <w:widowControl w:val="0"/>
      <w:autoSpaceDE w:val="0"/>
      <w:autoSpaceDN w:val="0"/>
      <w:adjustRightInd w:val="0"/>
    </w:pPr>
    <w:rPr>
      <w:rFonts w:ascii="Times New Roman" w:eastAsiaTheme="minorEastAsia" w:hAnsi="Times New Roman"/>
      <w:szCs w:val="20"/>
      <w:lang w:val="en-US" w:eastAsia="es-CR"/>
    </w:rPr>
  </w:style>
  <w:style w:type="paragraph" w:customStyle="1" w:styleId="Style2">
    <w:name w:val="Style 2"/>
    <w:basedOn w:val="Normal"/>
    <w:uiPriority w:val="99"/>
    <w:rsid w:val="00CA11E7"/>
    <w:pPr>
      <w:widowControl w:val="0"/>
      <w:autoSpaceDE w:val="0"/>
      <w:autoSpaceDN w:val="0"/>
      <w:spacing w:before="252" w:line="288" w:lineRule="auto"/>
      <w:ind w:left="720" w:right="576" w:hanging="432"/>
      <w:jc w:val="both"/>
    </w:pPr>
    <w:rPr>
      <w:rFonts w:ascii="Verdana" w:eastAsiaTheme="minorEastAsia" w:hAnsi="Verdana" w:cs="Verdana"/>
      <w:szCs w:val="20"/>
      <w:lang w:val="en-US" w:eastAsia="es-CR"/>
    </w:rPr>
  </w:style>
  <w:style w:type="character" w:customStyle="1" w:styleId="Ttulo5Car">
    <w:name w:val="Título 5 Car"/>
    <w:basedOn w:val="Fuentedeprrafopredeter"/>
    <w:link w:val="Ttulo5"/>
    <w:rsid w:val="00E949C9"/>
    <w:rPr>
      <w:rFonts w:eastAsia="Times New Roman" w:cs="Arial"/>
      <w:b/>
      <w:bCs/>
      <w:szCs w:val="20"/>
      <w:lang w:val="es-ES_tradnl" w:eastAsia="es-ES"/>
    </w:rPr>
  </w:style>
  <w:style w:type="numbering" w:customStyle="1" w:styleId="Sinlista3">
    <w:name w:val="Sin lista3"/>
    <w:next w:val="Sinlista"/>
    <w:uiPriority w:val="99"/>
    <w:semiHidden/>
    <w:unhideWhenUsed/>
    <w:rsid w:val="00E949C9"/>
  </w:style>
  <w:style w:type="table" w:customStyle="1" w:styleId="Tablaconcuadrcula1">
    <w:name w:val="Tabla con cuadrícula1"/>
    <w:basedOn w:val="Tablanormal"/>
    <w:next w:val="Tablaconcuadrcula"/>
    <w:rsid w:val="00E949C9"/>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E949C9"/>
    <w:rPr>
      <w:rFonts w:ascii="Arial" w:hAnsi="Arial"/>
      <w:szCs w:val="20"/>
    </w:rPr>
  </w:style>
  <w:style w:type="character" w:customStyle="1" w:styleId="TextonotapieCar">
    <w:name w:val="Texto nota pie Car"/>
    <w:basedOn w:val="Fuentedeprrafopredeter"/>
    <w:link w:val="Textonotapie"/>
    <w:rsid w:val="00E949C9"/>
    <w:rPr>
      <w:rFonts w:eastAsia="Times New Roman" w:cs="Times New Roman"/>
      <w:sz w:val="20"/>
      <w:szCs w:val="20"/>
      <w:lang w:val="es-ES" w:eastAsia="es-ES"/>
    </w:rPr>
  </w:style>
  <w:style w:type="character" w:customStyle="1" w:styleId="TextocomentarioCar1">
    <w:name w:val="Texto comentario Car1"/>
    <w:basedOn w:val="Fuentedeprrafopredeter"/>
    <w:uiPriority w:val="99"/>
    <w:semiHidden/>
    <w:rsid w:val="00E949C9"/>
    <w:rPr>
      <w:rFonts w:ascii="Arial" w:hAnsi="Arial"/>
      <w:lang w:val="es-ES" w:eastAsia="es-ES"/>
    </w:rPr>
  </w:style>
  <w:style w:type="character" w:customStyle="1" w:styleId="AsuntodelcomentarioCar1">
    <w:name w:val="Asunto del comentario Car1"/>
    <w:basedOn w:val="TextocomentarioCar1"/>
    <w:uiPriority w:val="99"/>
    <w:semiHidden/>
    <w:rsid w:val="00E949C9"/>
    <w:rPr>
      <w:rFonts w:ascii="Arial" w:hAnsi="Arial"/>
      <w:b/>
      <w:bCs/>
      <w:lang w:val="es-ES" w:eastAsia="es-ES"/>
    </w:rPr>
  </w:style>
  <w:style w:type="character" w:customStyle="1" w:styleId="TextodegloboCar1">
    <w:name w:val="Texto de globo Car1"/>
    <w:basedOn w:val="Fuentedeprrafopredeter"/>
    <w:uiPriority w:val="99"/>
    <w:semiHidden/>
    <w:rsid w:val="00E949C9"/>
    <w:rPr>
      <w:rFonts w:ascii="Tahoma" w:hAnsi="Tahoma" w:cs="Tahoma"/>
      <w:sz w:val="16"/>
      <w:szCs w:val="16"/>
      <w:lang w:val="es-ES" w:eastAsia="es-ES"/>
    </w:rPr>
  </w:style>
  <w:style w:type="paragraph" w:styleId="Sinespaciado">
    <w:name w:val="No Spacing"/>
    <w:uiPriority w:val="1"/>
    <w:qFormat/>
    <w:rsid w:val="00E949C9"/>
    <w:pPr>
      <w:spacing w:after="0" w:line="240" w:lineRule="auto"/>
    </w:pPr>
    <w:rPr>
      <w:rFonts w:asciiTheme="minorHAnsi" w:hAnsiTheme="minorHAnsi"/>
      <w:sz w:val="22"/>
    </w:rPr>
  </w:style>
  <w:style w:type="character" w:styleId="Hipervnculovisitado">
    <w:name w:val="FollowedHyperlink"/>
    <w:basedOn w:val="Fuentedeprrafopredeter"/>
    <w:uiPriority w:val="99"/>
    <w:semiHidden/>
    <w:unhideWhenUsed/>
    <w:rsid w:val="00E949C9"/>
    <w:rPr>
      <w:color w:val="954F72"/>
      <w:u w:val="single"/>
    </w:rPr>
  </w:style>
  <w:style w:type="paragraph" w:customStyle="1" w:styleId="xl269">
    <w:name w:val="xl269"/>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0">
    <w:name w:val="xl270"/>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1">
    <w:name w:val="xl271"/>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2">
    <w:name w:val="xl272"/>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3">
    <w:name w:val="xl273"/>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4">
    <w:name w:val="xl274"/>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5">
    <w:name w:val="xl275"/>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6">
    <w:name w:val="xl276"/>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7">
    <w:name w:val="xl277"/>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8">
    <w:name w:val="xl278"/>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9">
    <w:name w:val="xl279"/>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80">
    <w:name w:val="xl280"/>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CarCarCar1CarCarCarCarCarCar0">
    <w:name w:val="Car Car Car1 Car Car Car Car Car Car"/>
    <w:basedOn w:val="Normal"/>
    <w:rsid w:val="00471050"/>
    <w:pPr>
      <w:spacing w:after="160" w:line="240" w:lineRule="exact"/>
    </w:pPr>
    <w:rPr>
      <w:rFonts w:ascii="Arial" w:hAnsi="Arial"/>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BB6"/>
    <w:pPr>
      <w:spacing w:after="0" w:line="240" w:lineRule="auto"/>
    </w:pPr>
    <w:rPr>
      <w:rFonts w:ascii="Bookman Old Style" w:eastAsia="Times New Roman" w:hAnsi="Bookman Old Style" w:cs="Times New Roman"/>
      <w:sz w:val="20"/>
      <w:szCs w:val="24"/>
      <w:lang w:val="es-ES" w:eastAsia="es-ES"/>
    </w:rPr>
  </w:style>
  <w:style w:type="paragraph" w:styleId="Ttulo1">
    <w:name w:val="heading 1"/>
    <w:basedOn w:val="Normal"/>
    <w:next w:val="Normal"/>
    <w:link w:val="Ttulo1Car"/>
    <w:qFormat/>
    <w:rsid w:val="00097F7C"/>
    <w:pPr>
      <w:keepNext/>
      <w:spacing w:line="360" w:lineRule="auto"/>
      <w:ind w:right="-233"/>
      <w:jc w:val="center"/>
      <w:outlineLvl w:val="0"/>
    </w:pPr>
    <w:rPr>
      <w:rFonts w:ascii="Arial" w:hAnsi="Arial"/>
      <w:b/>
      <w:sz w:val="22"/>
      <w:szCs w:val="20"/>
      <w:u w:val="single"/>
    </w:rPr>
  </w:style>
  <w:style w:type="paragraph" w:styleId="Ttulo2">
    <w:name w:val="heading 2"/>
    <w:basedOn w:val="Normal"/>
    <w:next w:val="Normal"/>
    <w:link w:val="Ttulo2Car"/>
    <w:unhideWhenUsed/>
    <w:qFormat/>
    <w:rsid w:val="00CC04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semiHidden/>
    <w:unhideWhenUsed/>
    <w:qFormat/>
    <w:rsid w:val="00912BB6"/>
    <w:pPr>
      <w:keepNext/>
      <w:ind w:right="-496"/>
      <w:jc w:val="center"/>
      <w:outlineLvl w:val="2"/>
    </w:pPr>
    <w:rPr>
      <w:rFonts w:cs="Arial"/>
      <w:b/>
      <w:bCs/>
    </w:rPr>
  </w:style>
  <w:style w:type="paragraph" w:styleId="Ttulo4">
    <w:name w:val="heading 4"/>
    <w:basedOn w:val="Normal"/>
    <w:next w:val="Normal"/>
    <w:link w:val="Ttulo4Car"/>
    <w:unhideWhenUsed/>
    <w:qFormat/>
    <w:rsid w:val="00912BB6"/>
    <w:pPr>
      <w:keepNext/>
      <w:outlineLvl w:val="3"/>
    </w:pPr>
    <w:rPr>
      <w:b/>
      <w:bCs/>
      <w:sz w:val="16"/>
      <w:lang w:val="es-CR"/>
    </w:rPr>
  </w:style>
  <w:style w:type="paragraph" w:styleId="Ttulo5">
    <w:name w:val="heading 5"/>
    <w:basedOn w:val="Normal"/>
    <w:next w:val="Normal"/>
    <w:link w:val="Ttulo5Car"/>
    <w:qFormat/>
    <w:rsid w:val="00E949C9"/>
    <w:pPr>
      <w:keepNext/>
      <w:ind w:right="333"/>
      <w:jc w:val="both"/>
      <w:outlineLvl w:val="4"/>
    </w:pPr>
    <w:rPr>
      <w:rFonts w:ascii="Arial" w:hAnsi="Arial" w:cs="Arial"/>
      <w:b/>
      <w:bCs/>
      <w:sz w:val="24"/>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semiHidden/>
    <w:rsid w:val="00912BB6"/>
    <w:rPr>
      <w:rFonts w:ascii="Bookman Old Style" w:eastAsia="Times New Roman" w:hAnsi="Bookman Old Style" w:cs="Arial"/>
      <w:b/>
      <w:bCs/>
      <w:sz w:val="20"/>
      <w:szCs w:val="24"/>
      <w:lang w:val="es-ES" w:eastAsia="es-ES"/>
    </w:rPr>
  </w:style>
  <w:style w:type="character" w:customStyle="1" w:styleId="Ttulo4Car">
    <w:name w:val="Título 4 Car"/>
    <w:basedOn w:val="Fuentedeprrafopredeter"/>
    <w:link w:val="Ttulo4"/>
    <w:rsid w:val="00912BB6"/>
    <w:rPr>
      <w:rFonts w:ascii="Bookman Old Style" w:eastAsia="Times New Roman" w:hAnsi="Bookman Old Style" w:cs="Times New Roman"/>
      <w:b/>
      <w:bCs/>
      <w:sz w:val="16"/>
      <w:szCs w:val="24"/>
      <w:lang w:eastAsia="es-ES"/>
    </w:rPr>
  </w:style>
  <w:style w:type="character" w:customStyle="1" w:styleId="Ttulo2Car">
    <w:name w:val="Título 2 Car"/>
    <w:basedOn w:val="Fuentedeprrafopredeter"/>
    <w:link w:val="Ttulo2"/>
    <w:rsid w:val="00CC046A"/>
    <w:rPr>
      <w:rFonts w:asciiTheme="majorHAnsi" w:eastAsiaTheme="majorEastAsia" w:hAnsiTheme="majorHAnsi" w:cstheme="majorBidi"/>
      <w:b/>
      <w:bCs/>
      <w:color w:val="4F81BD" w:themeColor="accent1"/>
      <w:sz w:val="26"/>
      <w:szCs w:val="26"/>
      <w:lang w:val="es-ES" w:eastAsia="es-ES"/>
    </w:rPr>
  </w:style>
  <w:style w:type="paragraph" w:styleId="Textodeglobo">
    <w:name w:val="Balloon Text"/>
    <w:basedOn w:val="Normal"/>
    <w:link w:val="TextodegloboCar"/>
    <w:semiHidden/>
    <w:unhideWhenUsed/>
    <w:rsid w:val="00ED12F7"/>
    <w:rPr>
      <w:rFonts w:ascii="Tahoma" w:hAnsi="Tahoma" w:cs="Tahoma"/>
      <w:sz w:val="16"/>
      <w:szCs w:val="16"/>
    </w:rPr>
  </w:style>
  <w:style w:type="character" w:customStyle="1" w:styleId="TextodegloboCar">
    <w:name w:val="Texto de globo Car"/>
    <w:basedOn w:val="Fuentedeprrafopredeter"/>
    <w:link w:val="Textodeglobo"/>
    <w:semiHidden/>
    <w:rsid w:val="00ED12F7"/>
    <w:rPr>
      <w:rFonts w:ascii="Tahoma" w:eastAsia="Times New Roman" w:hAnsi="Tahoma" w:cs="Tahoma"/>
      <w:sz w:val="16"/>
      <w:szCs w:val="16"/>
      <w:lang w:val="es-ES" w:eastAsia="es-ES"/>
    </w:rPr>
  </w:style>
  <w:style w:type="paragraph" w:styleId="Encabezado">
    <w:name w:val="header"/>
    <w:basedOn w:val="Normal"/>
    <w:link w:val="EncabezadoCar"/>
    <w:unhideWhenUsed/>
    <w:rsid w:val="000453DA"/>
    <w:pPr>
      <w:tabs>
        <w:tab w:val="center" w:pos="4252"/>
        <w:tab w:val="right" w:pos="8504"/>
      </w:tabs>
    </w:pPr>
  </w:style>
  <w:style w:type="character" w:customStyle="1" w:styleId="EncabezadoCar">
    <w:name w:val="Encabezado Car"/>
    <w:basedOn w:val="Fuentedeprrafopredeter"/>
    <w:link w:val="Encabezado"/>
    <w:rsid w:val="000453DA"/>
    <w:rPr>
      <w:rFonts w:ascii="Bookman Old Style" w:eastAsia="Times New Roman" w:hAnsi="Bookman Old Style" w:cs="Times New Roman"/>
      <w:sz w:val="20"/>
      <w:szCs w:val="24"/>
      <w:lang w:val="es-ES" w:eastAsia="es-ES"/>
    </w:rPr>
  </w:style>
  <w:style w:type="paragraph" w:styleId="Piedepgina">
    <w:name w:val="footer"/>
    <w:basedOn w:val="Normal"/>
    <w:link w:val="PiedepginaCar"/>
    <w:unhideWhenUsed/>
    <w:rsid w:val="000453DA"/>
    <w:pPr>
      <w:tabs>
        <w:tab w:val="center" w:pos="4252"/>
        <w:tab w:val="right" w:pos="8504"/>
      </w:tabs>
    </w:pPr>
  </w:style>
  <w:style w:type="character" w:customStyle="1" w:styleId="PiedepginaCar">
    <w:name w:val="Pie de página Car"/>
    <w:basedOn w:val="Fuentedeprrafopredeter"/>
    <w:link w:val="Piedepgina"/>
    <w:rsid w:val="000453DA"/>
    <w:rPr>
      <w:rFonts w:ascii="Bookman Old Style" w:eastAsia="Times New Roman" w:hAnsi="Bookman Old Style" w:cs="Times New Roman"/>
      <w:sz w:val="20"/>
      <w:szCs w:val="24"/>
      <w:lang w:val="es-ES" w:eastAsia="es-ES"/>
    </w:rPr>
  </w:style>
  <w:style w:type="character" w:customStyle="1" w:styleId="Ttulo1Car">
    <w:name w:val="Título 1 Car"/>
    <w:basedOn w:val="Fuentedeprrafopredeter"/>
    <w:link w:val="Ttulo1"/>
    <w:rsid w:val="00097F7C"/>
    <w:rPr>
      <w:rFonts w:eastAsia="Times New Roman" w:cs="Times New Roman"/>
      <w:b/>
      <w:sz w:val="22"/>
      <w:szCs w:val="20"/>
      <w:u w:val="single"/>
      <w:lang w:val="es-ES" w:eastAsia="es-ES"/>
    </w:rPr>
  </w:style>
  <w:style w:type="numbering" w:customStyle="1" w:styleId="Sinlista1">
    <w:name w:val="Sin lista1"/>
    <w:next w:val="Sinlista"/>
    <w:uiPriority w:val="99"/>
    <w:semiHidden/>
    <w:unhideWhenUsed/>
    <w:rsid w:val="00097F7C"/>
  </w:style>
  <w:style w:type="paragraph" w:styleId="Ttulo">
    <w:name w:val="Title"/>
    <w:basedOn w:val="Normal"/>
    <w:link w:val="TtuloCar"/>
    <w:qFormat/>
    <w:rsid w:val="00097F7C"/>
    <w:pPr>
      <w:spacing w:line="360" w:lineRule="auto"/>
      <w:ind w:right="-233"/>
      <w:jc w:val="center"/>
    </w:pPr>
    <w:rPr>
      <w:rFonts w:ascii="Arial" w:hAnsi="Arial"/>
      <w:b/>
      <w:sz w:val="22"/>
      <w:szCs w:val="20"/>
      <w:u w:val="single"/>
    </w:rPr>
  </w:style>
  <w:style w:type="character" w:customStyle="1" w:styleId="TtuloCar">
    <w:name w:val="Título Car"/>
    <w:basedOn w:val="Fuentedeprrafopredeter"/>
    <w:link w:val="Ttulo"/>
    <w:rsid w:val="00097F7C"/>
    <w:rPr>
      <w:rFonts w:eastAsia="Times New Roman" w:cs="Times New Roman"/>
      <w:b/>
      <w:sz w:val="22"/>
      <w:szCs w:val="20"/>
      <w:u w:val="single"/>
      <w:lang w:val="es-ES" w:eastAsia="es-ES"/>
    </w:rPr>
  </w:style>
  <w:style w:type="paragraph" w:styleId="Textoindependiente">
    <w:name w:val="Body Text"/>
    <w:basedOn w:val="Normal"/>
    <w:link w:val="TextoindependienteCar"/>
    <w:rsid w:val="00097F7C"/>
    <w:pPr>
      <w:spacing w:line="360" w:lineRule="auto"/>
      <w:ind w:right="51"/>
      <w:jc w:val="both"/>
    </w:pPr>
    <w:rPr>
      <w:rFonts w:ascii="Arial" w:hAnsi="Arial"/>
      <w:sz w:val="22"/>
      <w:szCs w:val="20"/>
    </w:rPr>
  </w:style>
  <w:style w:type="character" w:customStyle="1" w:styleId="TextoindependienteCar">
    <w:name w:val="Texto independiente Car"/>
    <w:basedOn w:val="Fuentedeprrafopredeter"/>
    <w:link w:val="Textoindependiente"/>
    <w:rsid w:val="00097F7C"/>
    <w:rPr>
      <w:rFonts w:eastAsia="Times New Roman" w:cs="Times New Roman"/>
      <w:sz w:val="22"/>
      <w:szCs w:val="20"/>
      <w:lang w:val="es-ES" w:eastAsia="es-ES"/>
    </w:rPr>
  </w:style>
  <w:style w:type="character" w:styleId="Nmerodepgina">
    <w:name w:val="page number"/>
    <w:basedOn w:val="Fuentedeprrafopredeter"/>
    <w:rsid w:val="00097F7C"/>
  </w:style>
  <w:style w:type="paragraph" w:styleId="Textoindependiente2">
    <w:name w:val="Body Text 2"/>
    <w:basedOn w:val="Normal"/>
    <w:link w:val="Textoindependiente2Car"/>
    <w:rsid w:val="00097F7C"/>
    <w:pPr>
      <w:spacing w:line="360" w:lineRule="auto"/>
      <w:jc w:val="both"/>
    </w:pPr>
    <w:rPr>
      <w:rFonts w:ascii="Arial" w:hAnsi="Arial" w:cs="Arial"/>
      <w:bCs/>
      <w:sz w:val="22"/>
    </w:rPr>
  </w:style>
  <w:style w:type="character" w:customStyle="1" w:styleId="Textoindependiente2Car">
    <w:name w:val="Texto independiente 2 Car"/>
    <w:basedOn w:val="Fuentedeprrafopredeter"/>
    <w:link w:val="Textoindependiente2"/>
    <w:rsid w:val="00097F7C"/>
    <w:rPr>
      <w:rFonts w:eastAsia="Times New Roman" w:cs="Arial"/>
      <w:bCs/>
      <w:sz w:val="22"/>
      <w:szCs w:val="24"/>
      <w:lang w:val="es-ES" w:eastAsia="es-ES"/>
    </w:rPr>
  </w:style>
  <w:style w:type="paragraph" w:styleId="Sangra2detindependiente">
    <w:name w:val="Body Text Indent 2"/>
    <w:basedOn w:val="Normal"/>
    <w:link w:val="Sangra2detindependienteCar"/>
    <w:rsid w:val="00097F7C"/>
    <w:pPr>
      <w:spacing w:line="360" w:lineRule="auto"/>
      <w:ind w:left="360" w:hanging="360"/>
      <w:jc w:val="both"/>
    </w:pPr>
    <w:rPr>
      <w:rFonts w:ascii="Arial" w:hAnsi="Arial" w:cs="Arial"/>
      <w:sz w:val="22"/>
    </w:rPr>
  </w:style>
  <w:style w:type="character" w:customStyle="1" w:styleId="Sangra2detindependienteCar">
    <w:name w:val="Sangría 2 de t. independiente Car"/>
    <w:basedOn w:val="Fuentedeprrafopredeter"/>
    <w:link w:val="Sangra2detindependiente"/>
    <w:rsid w:val="00097F7C"/>
    <w:rPr>
      <w:rFonts w:eastAsia="Times New Roman" w:cs="Arial"/>
      <w:sz w:val="22"/>
      <w:szCs w:val="24"/>
      <w:lang w:val="es-ES" w:eastAsia="es-ES"/>
    </w:rPr>
  </w:style>
  <w:style w:type="character" w:styleId="Nmerodelnea">
    <w:name w:val="line number"/>
    <w:basedOn w:val="Fuentedeprrafopredeter"/>
    <w:rsid w:val="00097F7C"/>
  </w:style>
  <w:style w:type="paragraph" w:styleId="Textoindependiente3">
    <w:name w:val="Body Text 3"/>
    <w:basedOn w:val="Normal"/>
    <w:link w:val="Textoindependiente3Car"/>
    <w:rsid w:val="00097F7C"/>
    <w:pPr>
      <w:ind w:right="51"/>
      <w:jc w:val="both"/>
    </w:pPr>
    <w:rPr>
      <w:rFonts w:ascii="Arial" w:hAnsi="Arial" w:cs="Arial"/>
      <w:i/>
      <w:iCs/>
    </w:rPr>
  </w:style>
  <w:style w:type="character" w:customStyle="1" w:styleId="Textoindependiente3Car">
    <w:name w:val="Texto independiente 3 Car"/>
    <w:basedOn w:val="Fuentedeprrafopredeter"/>
    <w:link w:val="Textoindependiente3"/>
    <w:rsid w:val="00097F7C"/>
    <w:rPr>
      <w:rFonts w:eastAsia="Times New Roman" w:cs="Arial"/>
      <w:i/>
      <w:iCs/>
      <w:sz w:val="20"/>
      <w:szCs w:val="24"/>
      <w:lang w:val="es-ES" w:eastAsia="es-ES"/>
    </w:rPr>
  </w:style>
  <w:style w:type="paragraph" w:styleId="Listaconvietas">
    <w:name w:val="List Bullet"/>
    <w:basedOn w:val="Normal"/>
    <w:autoRedefine/>
    <w:rsid w:val="00097F7C"/>
    <w:pPr>
      <w:numPr>
        <w:numId w:val="1"/>
      </w:numPr>
    </w:pPr>
    <w:rPr>
      <w:rFonts w:ascii="Arial" w:hAnsi="Arial"/>
      <w:sz w:val="24"/>
    </w:rPr>
  </w:style>
  <w:style w:type="paragraph" w:customStyle="1" w:styleId="CarCarCar1CarCarCarCarCarCar">
    <w:name w:val="Car Car Car1 Car Car Car Car Car Car"/>
    <w:basedOn w:val="Normal"/>
    <w:rsid w:val="00097F7C"/>
    <w:pPr>
      <w:spacing w:after="160" w:line="240" w:lineRule="exact"/>
    </w:pPr>
    <w:rPr>
      <w:rFonts w:ascii="Arial" w:hAnsi="Arial"/>
      <w:szCs w:val="20"/>
      <w:lang w:val="en-US" w:eastAsia="en-US"/>
    </w:rPr>
  </w:style>
  <w:style w:type="paragraph" w:styleId="Textodebloque">
    <w:name w:val="Block Text"/>
    <w:basedOn w:val="Normal"/>
    <w:rsid w:val="00097F7C"/>
    <w:pPr>
      <w:ind w:left="360" w:right="333"/>
      <w:jc w:val="both"/>
    </w:pPr>
    <w:rPr>
      <w:rFonts w:ascii="Times New Roman" w:hAnsi="Times New Roman"/>
      <w:sz w:val="24"/>
      <w:szCs w:val="20"/>
      <w:lang w:val="es-ES_tradnl"/>
    </w:rPr>
  </w:style>
  <w:style w:type="table" w:styleId="Tablaconcuadrcula">
    <w:name w:val="Table Grid"/>
    <w:basedOn w:val="Tablanormal"/>
    <w:rsid w:val="00097F7C"/>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97F7C"/>
    <w:pPr>
      <w:ind w:left="720"/>
      <w:contextualSpacing/>
    </w:pPr>
    <w:rPr>
      <w:rFonts w:ascii="Times New Roman" w:hAnsi="Times New Roman"/>
      <w:sz w:val="24"/>
    </w:rPr>
  </w:style>
  <w:style w:type="paragraph" w:customStyle="1" w:styleId="CarCarCar1CarCarCarCarCarCarCarCarCarCarCarCar">
    <w:name w:val="Car Car Car1 Car Car Car Car Car Car Car Car Car Car Car Car"/>
    <w:basedOn w:val="Normal"/>
    <w:rsid w:val="00097F7C"/>
    <w:pPr>
      <w:spacing w:after="160" w:line="240" w:lineRule="exact"/>
    </w:pPr>
    <w:rPr>
      <w:rFonts w:ascii="Arial" w:hAnsi="Arial"/>
      <w:szCs w:val="20"/>
      <w:lang w:val="en-US" w:eastAsia="en-US"/>
    </w:rPr>
  </w:style>
  <w:style w:type="character" w:styleId="Refdecomentario">
    <w:name w:val="annotation reference"/>
    <w:basedOn w:val="Fuentedeprrafopredeter"/>
    <w:uiPriority w:val="99"/>
    <w:semiHidden/>
    <w:unhideWhenUsed/>
    <w:rsid w:val="00097F7C"/>
    <w:rPr>
      <w:sz w:val="16"/>
      <w:szCs w:val="16"/>
    </w:rPr>
  </w:style>
  <w:style w:type="paragraph" w:styleId="Textocomentario">
    <w:name w:val="annotation text"/>
    <w:basedOn w:val="Normal"/>
    <w:link w:val="TextocomentarioCar"/>
    <w:semiHidden/>
    <w:unhideWhenUsed/>
    <w:rsid w:val="00097F7C"/>
    <w:rPr>
      <w:rFonts w:ascii="Times New Roman" w:hAnsi="Times New Roman"/>
      <w:szCs w:val="20"/>
    </w:rPr>
  </w:style>
  <w:style w:type="character" w:customStyle="1" w:styleId="TextocomentarioCar">
    <w:name w:val="Texto comentario Car"/>
    <w:basedOn w:val="Fuentedeprrafopredeter"/>
    <w:link w:val="Textocomentario"/>
    <w:semiHidden/>
    <w:rsid w:val="00097F7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097F7C"/>
    <w:rPr>
      <w:b/>
      <w:bCs/>
    </w:rPr>
  </w:style>
  <w:style w:type="character" w:customStyle="1" w:styleId="AsuntodelcomentarioCar">
    <w:name w:val="Asunto del comentario Car"/>
    <w:basedOn w:val="TextocomentarioCar"/>
    <w:link w:val="Asuntodelcomentario"/>
    <w:semiHidden/>
    <w:rsid w:val="00097F7C"/>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097F7C"/>
    <w:pPr>
      <w:spacing w:after="0" w:line="240" w:lineRule="auto"/>
    </w:pPr>
    <w:rPr>
      <w:rFonts w:ascii="Times New Roman" w:eastAsia="Times New Roman" w:hAnsi="Times New Roman" w:cs="Times New Roman"/>
      <w:szCs w:val="24"/>
      <w:lang w:val="es-ES" w:eastAsia="es-ES"/>
    </w:rPr>
  </w:style>
  <w:style w:type="paragraph" w:customStyle="1" w:styleId="Default">
    <w:name w:val="Default"/>
    <w:rsid w:val="00097F7C"/>
    <w:pPr>
      <w:autoSpaceDE w:val="0"/>
      <w:autoSpaceDN w:val="0"/>
      <w:adjustRightInd w:val="0"/>
      <w:spacing w:after="0" w:line="240" w:lineRule="auto"/>
    </w:pPr>
    <w:rPr>
      <w:rFonts w:cs="Arial"/>
      <w:color w:val="000000"/>
      <w:szCs w:val="24"/>
      <w:lang w:val="es-ES"/>
    </w:rPr>
  </w:style>
  <w:style w:type="numbering" w:customStyle="1" w:styleId="Sinlista2">
    <w:name w:val="Sin lista2"/>
    <w:next w:val="Sinlista"/>
    <w:uiPriority w:val="99"/>
    <w:semiHidden/>
    <w:unhideWhenUsed/>
    <w:rsid w:val="00CA11E7"/>
  </w:style>
  <w:style w:type="character" w:styleId="Hipervnculo">
    <w:name w:val="Hyperlink"/>
    <w:basedOn w:val="Fuentedeprrafopredeter"/>
    <w:uiPriority w:val="99"/>
    <w:unhideWhenUsed/>
    <w:rsid w:val="00CA11E7"/>
    <w:rPr>
      <w:color w:val="0000FF" w:themeColor="hyperlink"/>
      <w:u w:val="single"/>
    </w:rPr>
  </w:style>
  <w:style w:type="character" w:customStyle="1" w:styleId="CharacterStyle1">
    <w:name w:val="Character Style 1"/>
    <w:uiPriority w:val="99"/>
    <w:rsid w:val="00CA11E7"/>
    <w:rPr>
      <w:sz w:val="20"/>
      <w:szCs w:val="20"/>
    </w:rPr>
  </w:style>
  <w:style w:type="character" w:customStyle="1" w:styleId="CharacterStyle2">
    <w:name w:val="Character Style 2"/>
    <w:uiPriority w:val="99"/>
    <w:rsid w:val="00CA11E7"/>
    <w:rPr>
      <w:sz w:val="20"/>
      <w:szCs w:val="20"/>
    </w:rPr>
  </w:style>
  <w:style w:type="paragraph" w:customStyle="1" w:styleId="Style1">
    <w:name w:val="Style 1"/>
    <w:basedOn w:val="Normal"/>
    <w:uiPriority w:val="99"/>
    <w:rsid w:val="00CA11E7"/>
    <w:pPr>
      <w:widowControl w:val="0"/>
      <w:autoSpaceDE w:val="0"/>
      <w:autoSpaceDN w:val="0"/>
      <w:adjustRightInd w:val="0"/>
    </w:pPr>
    <w:rPr>
      <w:rFonts w:ascii="Times New Roman" w:eastAsiaTheme="minorEastAsia" w:hAnsi="Times New Roman"/>
      <w:szCs w:val="20"/>
      <w:lang w:val="en-US" w:eastAsia="es-CR"/>
    </w:rPr>
  </w:style>
  <w:style w:type="paragraph" w:customStyle="1" w:styleId="Style2">
    <w:name w:val="Style 2"/>
    <w:basedOn w:val="Normal"/>
    <w:uiPriority w:val="99"/>
    <w:rsid w:val="00CA11E7"/>
    <w:pPr>
      <w:widowControl w:val="0"/>
      <w:autoSpaceDE w:val="0"/>
      <w:autoSpaceDN w:val="0"/>
      <w:spacing w:before="252" w:line="288" w:lineRule="auto"/>
      <w:ind w:left="720" w:right="576" w:hanging="432"/>
      <w:jc w:val="both"/>
    </w:pPr>
    <w:rPr>
      <w:rFonts w:ascii="Verdana" w:eastAsiaTheme="minorEastAsia" w:hAnsi="Verdana" w:cs="Verdana"/>
      <w:szCs w:val="20"/>
      <w:lang w:val="en-US" w:eastAsia="es-CR"/>
    </w:rPr>
  </w:style>
  <w:style w:type="character" w:customStyle="1" w:styleId="Ttulo5Car">
    <w:name w:val="Título 5 Car"/>
    <w:basedOn w:val="Fuentedeprrafopredeter"/>
    <w:link w:val="Ttulo5"/>
    <w:rsid w:val="00E949C9"/>
    <w:rPr>
      <w:rFonts w:eastAsia="Times New Roman" w:cs="Arial"/>
      <w:b/>
      <w:bCs/>
      <w:szCs w:val="20"/>
      <w:lang w:val="es-ES_tradnl" w:eastAsia="es-ES"/>
    </w:rPr>
  </w:style>
  <w:style w:type="numbering" w:customStyle="1" w:styleId="Sinlista3">
    <w:name w:val="Sin lista3"/>
    <w:next w:val="Sinlista"/>
    <w:uiPriority w:val="99"/>
    <w:semiHidden/>
    <w:unhideWhenUsed/>
    <w:rsid w:val="00E949C9"/>
  </w:style>
  <w:style w:type="table" w:customStyle="1" w:styleId="Tablaconcuadrcula1">
    <w:name w:val="Tabla con cuadrícula1"/>
    <w:basedOn w:val="Tablanormal"/>
    <w:next w:val="Tablaconcuadrcula"/>
    <w:rsid w:val="00E949C9"/>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E949C9"/>
    <w:rPr>
      <w:rFonts w:ascii="Arial" w:hAnsi="Arial"/>
      <w:szCs w:val="20"/>
    </w:rPr>
  </w:style>
  <w:style w:type="character" w:customStyle="1" w:styleId="TextonotapieCar">
    <w:name w:val="Texto nota pie Car"/>
    <w:basedOn w:val="Fuentedeprrafopredeter"/>
    <w:link w:val="Textonotapie"/>
    <w:rsid w:val="00E949C9"/>
    <w:rPr>
      <w:rFonts w:eastAsia="Times New Roman" w:cs="Times New Roman"/>
      <w:sz w:val="20"/>
      <w:szCs w:val="20"/>
      <w:lang w:val="es-ES" w:eastAsia="es-ES"/>
    </w:rPr>
  </w:style>
  <w:style w:type="character" w:customStyle="1" w:styleId="TextocomentarioCar1">
    <w:name w:val="Texto comentario Car1"/>
    <w:basedOn w:val="Fuentedeprrafopredeter"/>
    <w:uiPriority w:val="99"/>
    <w:semiHidden/>
    <w:rsid w:val="00E949C9"/>
    <w:rPr>
      <w:rFonts w:ascii="Arial" w:hAnsi="Arial"/>
      <w:lang w:val="es-ES" w:eastAsia="es-ES"/>
    </w:rPr>
  </w:style>
  <w:style w:type="character" w:customStyle="1" w:styleId="AsuntodelcomentarioCar1">
    <w:name w:val="Asunto del comentario Car1"/>
    <w:basedOn w:val="TextocomentarioCar1"/>
    <w:uiPriority w:val="99"/>
    <w:semiHidden/>
    <w:rsid w:val="00E949C9"/>
    <w:rPr>
      <w:rFonts w:ascii="Arial" w:hAnsi="Arial"/>
      <w:b/>
      <w:bCs/>
      <w:lang w:val="es-ES" w:eastAsia="es-ES"/>
    </w:rPr>
  </w:style>
  <w:style w:type="character" w:customStyle="1" w:styleId="TextodegloboCar1">
    <w:name w:val="Texto de globo Car1"/>
    <w:basedOn w:val="Fuentedeprrafopredeter"/>
    <w:uiPriority w:val="99"/>
    <w:semiHidden/>
    <w:rsid w:val="00E949C9"/>
    <w:rPr>
      <w:rFonts w:ascii="Tahoma" w:hAnsi="Tahoma" w:cs="Tahoma"/>
      <w:sz w:val="16"/>
      <w:szCs w:val="16"/>
      <w:lang w:val="es-ES" w:eastAsia="es-ES"/>
    </w:rPr>
  </w:style>
  <w:style w:type="paragraph" w:styleId="Sinespaciado">
    <w:name w:val="No Spacing"/>
    <w:uiPriority w:val="1"/>
    <w:qFormat/>
    <w:rsid w:val="00E949C9"/>
    <w:pPr>
      <w:spacing w:after="0" w:line="240" w:lineRule="auto"/>
    </w:pPr>
    <w:rPr>
      <w:rFonts w:asciiTheme="minorHAnsi" w:hAnsiTheme="minorHAnsi"/>
      <w:sz w:val="22"/>
    </w:rPr>
  </w:style>
  <w:style w:type="character" w:styleId="Hipervnculovisitado">
    <w:name w:val="FollowedHyperlink"/>
    <w:basedOn w:val="Fuentedeprrafopredeter"/>
    <w:uiPriority w:val="99"/>
    <w:semiHidden/>
    <w:unhideWhenUsed/>
    <w:rsid w:val="00E949C9"/>
    <w:rPr>
      <w:color w:val="954F72"/>
      <w:u w:val="single"/>
    </w:rPr>
  </w:style>
  <w:style w:type="paragraph" w:customStyle="1" w:styleId="xl269">
    <w:name w:val="xl269"/>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0">
    <w:name w:val="xl270"/>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1">
    <w:name w:val="xl271"/>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2">
    <w:name w:val="xl272"/>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3">
    <w:name w:val="xl273"/>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4">
    <w:name w:val="xl274"/>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5">
    <w:name w:val="xl275"/>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6">
    <w:name w:val="xl276"/>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7">
    <w:name w:val="xl277"/>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8">
    <w:name w:val="xl278"/>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9">
    <w:name w:val="xl279"/>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80">
    <w:name w:val="xl280"/>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CarCarCar1CarCarCarCarCarCar0">
    <w:name w:val="Car Car Car1 Car Car Car Car Car Car"/>
    <w:basedOn w:val="Normal"/>
    <w:rsid w:val="00471050"/>
    <w:pPr>
      <w:spacing w:after="160" w:line="240" w:lineRule="exact"/>
    </w:pPr>
    <w:rPr>
      <w:rFonts w:ascii="Arial" w:hAnsi="Arial"/>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128105">
      <w:bodyDiv w:val="1"/>
      <w:marLeft w:val="0"/>
      <w:marRight w:val="0"/>
      <w:marTop w:val="0"/>
      <w:marBottom w:val="0"/>
      <w:divBdr>
        <w:top w:val="none" w:sz="0" w:space="0" w:color="auto"/>
        <w:left w:val="none" w:sz="0" w:space="0" w:color="auto"/>
        <w:bottom w:val="none" w:sz="0" w:space="0" w:color="auto"/>
        <w:right w:val="none" w:sz="0" w:space="0" w:color="auto"/>
      </w:divBdr>
    </w:div>
    <w:div w:id="209527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ED88F94616C6F742A9F98600390F805F" ma:contentTypeVersion="4" ma:contentTypeDescription="Crear nuevo documento." ma:contentTypeScope="" ma:versionID="f0b60ba1c25bdde7716d97c17ccb1939">
  <xsd:schema xmlns:xsd="http://www.w3.org/2001/XMLSchema" xmlns:xs="http://www.w3.org/2001/XMLSchema" xmlns:p="http://schemas.microsoft.com/office/2006/metadata/properties" xmlns:ns2="41551507-c6c2-4439-8245-b45162c1c2ef" xmlns:ns3="19848d80-48c2-4507-83b8-e67ba54994a9" targetNamespace="http://schemas.microsoft.com/office/2006/metadata/properties" ma:root="true" ma:fieldsID="b841821a3c91c279a7cfc6af14db25ac" ns2:_="" ns3:_="">
    <xsd:import namespace="41551507-c6c2-4439-8245-b45162c1c2ef"/>
    <xsd:import namespace="19848d80-48c2-4507-83b8-e67ba54994a9"/>
    <xsd:element name="properties">
      <xsd:complexType>
        <xsd:sequence>
          <xsd:element name="documentManagement">
            <xsd:complexType>
              <xsd:all>
                <xsd:element ref="ns2:_dlc_DocId" minOccurs="0"/>
                <xsd:element ref="ns2:_dlc_DocIdUrl" minOccurs="0"/>
                <xsd:element ref="ns2:_dlc_DocIdPersistId" minOccurs="0"/>
                <xsd:element ref="ns3:Sesi_x00f3_n"/>
                <xsd:element ref="ns3:Fecha"/>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551507-c6c2-4439-8245-b45162c1c2ef"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9848d80-48c2-4507-83b8-e67ba54994a9" elementFormDefault="qualified">
    <xsd:import namespace="http://schemas.microsoft.com/office/2006/documentManagement/types"/>
    <xsd:import namespace="http://schemas.microsoft.com/office/infopath/2007/PartnerControls"/>
    <xsd:element name="Sesi_x00f3_n" ma:index="11" ma:displayName="Sesión" ma:internalName="Sesi_x00f3_n">
      <xsd:simpleType>
        <xsd:restriction base="dms:Text">
          <xsd:maxLength value="255"/>
        </xsd:restriction>
      </xsd:simpleType>
    </xsd:element>
    <xsd:element name="Fecha" ma:index="12" ma:displayName="Fecha" ma:description="Fecha del acuerdo" ma:format="DateOnly" ma:internalName="Fech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si_x00f3_n xmlns="19848d80-48c2-4507-83b8-e67ba54994a9">66-2016</Sesi_x00f3_n>
    <Fecha xmlns="19848d80-48c2-4507-83b8-e67ba54994a9">2016-09-19T06:00:00+00:00</Fecha>
    <_dlc_DocId xmlns="41551507-c6c2-4439-8245-b45162c1c2ef">RVRTU55VRH5R-150-66</_dlc_DocId>
    <_dlc_DocIdUrl xmlns="41551507-c6c2-4439-8245-b45162c1c2ef">
      <Url>http://intranet/junta/_layouts/DocIdRedir.aspx?ID=RVRTU55VRH5R-150-66</Url>
      <Description>RVRTU55VRH5R-150-66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8C98A-F90E-4B0C-8347-F665ECAC6E9C}">
  <ds:schemaRefs>
    <ds:schemaRef ds:uri="http://schemas.microsoft.com/sharepoint/events"/>
  </ds:schemaRefs>
</ds:datastoreItem>
</file>

<file path=customXml/itemProps2.xml><?xml version="1.0" encoding="utf-8"?>
<ds:datastoreItem xmlns:ds="http://schemas.openxmlformats.org/officeDocument/2006/customXml" ds:itemID="{0521CDB1-5F45-4EFA-839A-6E108AFE8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551507-c6c2-4439-8245-b45162c1c2ef"/>
    <ds:schemaRef ds:uri="19848d80-48c2-4507-83b8-e67ba5499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173D47-4C37-45BA-A33B-DD8E93EB886B}">
  <ds:schemaRefs>
    <ds:schemaRef ds:uri="http://schemas.microsoft.com/office/2006/metadata/properties"/>
    <ds:schemaRef ds:uri="http://schemas.microsoft.com/office/infopath/2007/PartnerControls"/>
    <ds:schemaRef ds:uri="19848d80-48c2-4507-83b8-e67ba54994a9"/>
    <ds:schemaRef ds:uri="41551507-c6c2-4439-8245-b45162c1c2ef"/>
  </ds:schemaRefs>
</ds:datastoreItem>
</file>

<file path=customXml/itemProps4.xml><?xml version="1.0" encoding="utf-8"?>
<ds:datastoreItem xmlns:ds="http://schemas.openxmlformats.org/officeDocument/2006/customXml" ds:itemID="{0F47A8B4-620D-4CB3-B0F4-7626DEFC3C7A}">
  <ds:schemaRefs>
    <ds:schemaRef ds:uri="http://schemas.microsoft.com/sharepoint/v3/contenttype/forms"/>
  </ds:schemaRefs>
</ds:datastoreItem>
</file>

<file path=customXml/itemProps5.xml><?xml version="1.0" encoding="utf-8"?>
<ds:datastoreItem xmlns:ds="http://schemas.openxmlformats.org/officeDocument/2006/customXml" ds:itemID="{3C95FAB6-A230-4E28-9904-C91B958E8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1663</Words>
  <Characters>9149</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ACUERDOS DE LA SESIÓN 66-2016</vt:lpstr>
    </vt:vector>
  </TitlesOfParts>
  <Company/>
  <LinksUpToDate>false</LinksUpToDate>
  <CharactersWithSpaces>10791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ACUERDOS DE LA SESIÓN 66-2016</dc:title>
  <dc:creator>Artavia Luna María Isabel</dc:creator>
  <cp:lastModifiedBy>Morales Ramírez Marianela</cp:lastModifiedBy>
  <cp:revision>2</cp:revision>
  <cp:lastPrinted>2016-09-22T20:19:00Z</cp:lastPrinted>
  <dcterms:created xsi:type="dcterms:W3CDTF">2018-05-30T14:12:00Z</dcterms:created>
  <dcterms:modified xsi:type="dcterms:W3CDTF">2018-05-30T14:12:00Z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0x010100ED88F94616C6F742A9F98600390F805F</vt:lpwstr>
  </property>
  <property fmtid="{D5CDD505-2E9C-101B-9397-08002B2CF9AE}" pid="3" name="_dlc_DocIdItemGuid">
    <vt:lpwstr>b38f7d43-5db3-4874-8e3d-986d1cefa7fa</vt:lpwstr>
  </property>
</Properties>
</file>